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BB" w:rsidRDefault="00FC3929">
      <w:pPr>
        <w:widowControl/>
        <w:jc w:val="center"/>
        <w:rPr>
          <w:rFonts w:ascii="方正小标宋简体" w:eastAsia="方正小标宋简体" w:hAnsi="FZXBSK--GBK1-0" w:cs="宋体"/>
          <w:color w:val="000000"/>
          <w:kern w:val="0"/>
          <w:sz w:val="40"/>
          <w:szCs w:val="40"/>
        </w:rPr>
      </w:pPr>
      <w:r>
        <w:rPr>
          <w:rFonts w:ascii="方正小标宋简体" w:eastAsia="方正小标宋简体" w:hAnsi="FZXBSK--GBK1-0" w:cs="宋体" w:hint="eastAsia"/>
          <w:color w:val="000000"/>
          <w:kern w:val="0"/>
          <w:sz w:val="40"/>
          <w:szCs w:val="40"/>
        </w:rPr>
        <w:t>2022年度江苏省南京市人民检察院整体预算绩效自评价报告</w:t>
      </w:r>
    </w:p>
    <w:p w:rsidR="008716BB" w:rsidRDefault="008716BB">
      <w:pPr>
        <w:widowControl/>
        <w:jc w:val="center"/>
        <w:rPr>
          <w:rFonts w:ascii="宋体" w:eastAsia="宋体" w:hAnsi="宋体" w:cs="宋体"/>
          <w:kern w:val="0"/>
          <w:sz w:val="28"/>
          <w:szCs w:val="28"/>
        </w:rPr>
      </w:pPr>
    </w:p>
    <w:p w:rsidR="008716BB" w:rsidRDefault="00FC3929">
      <w:pPr>
        <w:widowControl/>
        <w:ind w:firstLineChars="200" w:firstLine="601"/>
        <w:jc w:val="left"/>
        <w:rPr>
          <w:rFonts w:ascii="华文细黑" w:eastAsia="华文细黑" w:hAnsi="华文细黑" w:cs="华文细黑"/>
          <w:b/>
          <w:bCs/>
          <w:color w:val="000000"/>
          <w:kern w:val="0"/>
          <w:sz w:val="30"/>
          <w:szCs w:val="30"/>
        </w:rPr>
      </w:pPr>
      <w:r>
        <w:rPr>
          <w:rFonts w:ascii="华文细黑" w:eastAsia="华文细黑" w:hAnsi="华文细黑" w:cs="华文细黑" w:hint="eastAsia"/>
          <w:b/>
          <w:bCs/>
          <w:color w:val="000000"/>
          <w:kern w:val="0"/>
          <w:sz w:val="30"/>
          <w:szCs w:val="30"/>
        </w:rPr>
        <w:t>一、部门（单位）概况</w:t>
      </w:r>
    </w:p>
    <w:p w:rsidR="008716BB" w:rsidRDefault="00FC3929">
      <w:pPr>
        <w:ind w:firstLineChars="200" w:firstLine="601"/>
        <w:rPr>
          <w:rFonts w:ascii="华文仿宋" w:eastAsia="华文仿宋" w:hAnsi="华文仿宋" w:cs="华文仿宋"/>
          <w:b/>
          <w:bCs/>
          <w:color w:val="000000"/>
          <w:kern w:val="0"/>
          <w:sz w:val="30"/>
          <w:szCs w:val="30"/>
        </w:rPr>
      </w:pPr>
      <w:r>
        <w:rPr>
          <w:rFonts w:ascii="华文仿宋" w:eastAsia="华文仿宋" w:hAnsi="华文仿宋" w:cs="华文仿宋" w:hint="eastAsia"/>
          <w:b/>
          <w:bCs/>
          <w:color w:val="000000"/>
          <w:kern w:val="0"/>
          <w:sz w:val="30"/>
          <w:szCs w:val="30"/>
        </w:rPr>
        <w:t>（一）部门（单位）基本情况</w:t>
      </w:r>
    </w:p>
    <w:p w:rsidR="008716BB" w:rsidRDefault="00FC3929">
      <w:pPr>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1、部门（单位）主要职能</w:t>
      </w:r>
    </w:p>
    <w:p w:rsidR="008716BB" w:rsidRDefault="00FC3929">
      <w:pPr>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检察机关是国家的法律监督机关，行使的职权主要包括：一是依照法律规定对有关刑事案件行使侦查权；二是对刑事案件进行审查，批准或者决定是否逮捕犯罪嫌疑人；三是对刑事案件进行审查，决定是否提起公诉，对决定提起公诉的案件支持公诉；四是依照法律规定提起公益诉讼；五是对诉讼活动实行法律监督；六是对判决、裁定等生效法律文书的执行工作实行法律监督；七是对监狱、看守所的执法活动实行法律监督；八是法律规定的其他职权。</w:t>
      </w:r>
    </w:p>
    <w:p w:rsidR="008716BB" w:rsidRDefault="00FC3929">
      <w:pPr>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2、部门（单位）内设机构及人员情况</w:t>
      </w:r>
    </w:p>
    <w:p w:rsidR="00717729" w:rsidRDefault="00717729" w:rsidP="00F65153">
      <w:pPr>
        <w:ind w:firstLineChars="200" w:firstLine="560"/>
        <w:rPr>
          <w:rFonts w:ascii="华文仿宋" w:eastAsia="华文仿宋" w:hAnsi="华文仿宋" w:cs="华文仿宋"/>
          <w:color w:val="000000"/>
          <w:kern w:val="0"/>
          <w:sz w:val="28"/>
          <w:szCs w:val="28"/>
        </w:rPr>
      </w:pPr>
      <w:r w:rsidRPr="00717729">
        <w:rPr>
          <w:rFonts w:ascii="华文仿宋" w:eastAsia="华文仿宋" w:hAnsi="华文仿宋" w:cs="华文仿宋" w:hint="eastAsia"/>
          <w:color w:val="000000"/>
          <w:kern w:val="0"/>
          <w:sz w:val="28"/>
          <w:szCs w:val="28"/>
        </w:rPr>
        <w:t>根据部门职责分工，</w:t>
      </w:r>
      <w:r w:rsidRPr="00717729">
        <w:rPr>
          <w:rFonts w:ascii="华文仿宋" w:eastAsia="华文仿宋" w:hAnsi="华文仿宋" w:cs="华文仿宋"/>
          <w:color w:val="000000"/>
          <w:kern w:val="0"/>
          <w:sz w:val="28"/>
          <w:szCs w:val="28"/>
        </w:rPr>
        <w:t>本部门内设机构包括办公室、第一检察部、第二检察部、第三检察部、第四检察部、第五检察部、第六检察部、第七检察部、第八检察部、第九检察部、法律政策研究室、案件管理部、检察信息技术部、组织人事处、宣传处、教育培训处、计划财务装备处、检务督察处、机关党委、离退休干部处，本部门另设有检察官培训中心（事业单位）。本部门无下属单位。</w:t>
      </w:r>
    </w:p>
    <w:p w:rsidR="008716BB" w:rsidRDefault="00FC3929">
      <w:pPr>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本部门政法专项编制人数319人，实有人数301人。</w:t>
      </w:r>
    </w:p>
    <w:p w:rsidR="008716BB" w:rsidRDefault="00FC3929">
      <w:pPr>
        <w:ind w:firstLineChars="200" w:firstLine="601"/>
        <w:rPr>
          <w:rFonts w:ascii="华文仿宋" w:eastAsia="华文仿宋" w:hAnsi="华文仿宋" w:cs="华文仿宋"/>
          <w:b/>
          <w:bCs/>
          <w:color w:val="000000"/>
          <w:kern w:val="0"/>
          <w:sz w:val="30"/>
          <w:szCs w:val="30"/>
        </w:rPr>
      </w:pPr>
      <w:r>
        <w:rPr>
          <w:rFonts w:ascii="华文仿宋" w:eastAsia="华文仿宋" w:hAnsi="华文仿宋" w:cs="华文仿宋" w:hint="eastAsia"/>
          <w:b/>
          <w:bCs/>
          <w:color w:val="000000"/>
          <w:kern w:val="0"/>
          <w:sz w:val="30"/>
          <w:szCs w:val="30"/>
        </w:rPr>
        <w:t>（二）部门（单位）收支情况</w:t>
      </w:r>
    </w:p>
    <w:p w:rsidR="008716BB" w:rsidRDefault="00FC3929">
      <w:pPr>
        <w:widowControl/>
        <w:ind w:firstLineChars="200" w:firstLine="560"/>
        <w:jc w:val="left"/>
        <w:rPr>
          <w:rFonts w:ascii="华文仿宋" w:eastAsia="华文仿宋" w:hAnsi="华文仿宋" w:cs="华文仿宋"/>
          <w:color w:val="000000"/>
          <w:kern w:val="0"/>
          <w:sz w:val="28"/>
          <w:szCs w:val="28"/>
        </w:rPr>
      </w:pPr>
      <w:r>
        <w:rPr>
          <w:rFonts w:ascii="华文仿宋" w:eastAsia="华文仿宋" w:hAnsi="华文仿宋" w:cs="华文仿宋" w:hint="eastAsia"/>
          <w:color w:val="333333"/>
          <w:kern w:val="0"/>
          <w:sz w:val="28"/>
          <w:szCs w:val="28"/>
          <w:shd w:val="clear" w:color="auto" w:fill="FFFFFF"/>
        </w:rPr>
        <w:t>2022年，本部门年初预算数为20274.3万元，调整后预算数为</w:t>
      </w:r>
      <w:r w:rsidRPr="0074094C">
        <w:rPr>
          <w:rFonts w:ascii="华文仿宋" w:eastAsia="华文仿宋" w:hAnsi="华文仿宋" w:cs="华文仿宋" w:hint="eastAsia"/>
          <w:color w:val="333333"/>
          <w:kern w:val="0"/>
          <w:sz w:val="28"/>
          <w:szCs w:val="28"/>
          <w:shd w:val="clear" w:color="auto" w:fill="FFFFFF"/>
        </w:rPr>
        <w:t>25125.02万元，其中一般公共预算财政拨款收入25094.53万元，其他收入29.1</w:t>
      </w:r>
      <w:r w:rsidR="00E04E0C" w:rsidRPr="0074094C">
        <w:rPr>
          <w:rFonts w:ascii="华文仿宋" w:eastAsia="华文仿宋" w:hAnsi="华文仿宋" w:cs="华文仿宋" w:hint="eastAsia"/>
          <w:color w:val="333333"/>
          <w:kern w:val="0"/>
          <w:sz w:val="28"/>
          <w:szCs w:val="28"/>
          <w:shd w:val="clear" w:color="auto" w:fill="FFFFFF"/>
        </w:rPr>
        <w:t>6</w:t>
      </w:r>
      <w:r w:rsidRPr="0074094C">
        <w:rPr>
          <w:rFonts w:ascii="华文仿宋" w:eastAsia="华文仿宋" w:hAnsi="华文仿宋" w:cs="华文仿宋" w:hint="eastAsia"/>
          <w:color w:val="333333"/>
          <w:kern w:val="0"/>
          <w:sz w:val="28"/>
          <w:szCs w:val="28"/>
          <w:shd w:val="clear" w:color="auto" w:fill="FFFFFF"/>
        </w:rPr>
        <w:t>万元，年初结转和结余1.3</w:t>
      </w:r>
      <w:r w:rsidR="000D03C2" w:rsidRPr="0074094C">
        <w:rPr>
          <w:rFonts w:ascii="华文仿宋" w:eastAsia="华文仿宋" w:hAnsi="华文仿宋" w:cs="华文仿宋" w:hint="eastAsia"/>
          <w:color w:val="333333"/>
          <w:kern w:val="0"/>
          <w:sz w:val="28"/>
          <w:szCs w:val="28"/>
          <w:shd w:val="clear" w:color="auto" w:fill="FFFFFF"/>
        </w:rPr>
        <w:t>3</w:t>
      </w:r>
      <w:r w:rsidRPr="0074094C">
        <w:rPr>
          <w:rFonts w:ascii="华文仿宋" w:eastAsia="华文仿宋" w:hAnsi="华文仿宋" w:cs="华文仿宋" w:hint="eastAsia"/>
          <w:color w:val="333333"/>
          <w:kern w:val="0"/>
          <w:sz w:val="28"/>
          <w:szCs w:val="28"/>
          <w:shd w:val="clear" w:color="auto" w:fill="FFFFFF"/>
        </w:rPr>
        <w:t>万元。2022年决算数为25125.02万元，其中基本支出22400.37万元，项目支出2724.65万元。</w:t>
      </w:r>
    </w:p>
    <w:p w:rsidR="008716BB" w:rsidRDefault="00FC3929">
      <w:pPr>
        <w:widowControl/>
        <w:tabs>
          <w:tab w:val="center" w:pos="10075"/>
        </w:tabs>
        <w:ind w:firstLineChars="200" w:firstLine="560"/>
        <w:jc w:val="left"/>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本部门（单位）无专项经费预算。</w:t>
      </w:r>
      <w:r>
        <w:rPr>
          <w:rFonts w:ascii="华文仿宋" w:eastAsia="华文仿宋" w:hAnsi="华文仿宋" w:cs="华文仿宋" w:hint="eastAsia"/>
          <w:color w:val="000000"/>
          <w:kern w:val="0"/>
          <w:sz w:val="28"/>
          <w:szCs w:val="28"/>
        </w:rPr>
        <w:tab/>
      </w:r>
    </w:p>
    <w:p w:rsidR="008716BB" w:rsidRDefault="00FC3929">
      <w:pPr>
        <w:numPr>
          <w:ilvl w:val="0"/>
          <w:numId w:val="1"/>
        </w:numPr>
        <w:ind w:firstLineChars="200" w:firstLine="601"/>
        <w:rPr>
          <w:rFonts w:ascii="华文仿宋" w:eastAsia="华文仿宋" w:hAnsi="华文仿宋" w:cs="华文仿宋"/>
          <w:b/>
          <w:bCs/>
          <w:color w:val="000000"/>
          <w:kern w:val="0"/>
          <w:sz w:val="30"/>
          <w:szCs w:val="30"/>
        </w:rPr>
      </w:pPr>
      <w:r>
        <w:rPr>
          <w:rFonts w:ascii="华文仿宋" w:eastAsia="华文仿宋" w:hAnsi="华文仿宋" w:cs="华文仿宋" w:hint="eastAsia"/>
          <w:b/>
          <w:bCs/>
          <w:color w:val="000000"/>
          <w:kern w:val="0"/>
          <w:sz w:val="30"/>
          <w:szCs w:val="30"/>
        </w:rPr>
        <w:t>部门（单位）绩效目标</w:t>
      </w:r>
    </w:p>
    <w:p w:rsidR="008716BB" w:rsidRDefault="00FC3929">
      <w:pPr>
        <w:numPr>
          <w:ilvl w:val="0"/>
          <w:numId w:val="2"/>
        </w:numPr>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中长期阶段性目标</w:t>
      </w:r>
    </w:p>
    <w:p w:rsidR="008716BB" w:rsidRDefault="00FC3929">
      <w:pPr>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以深化司法体制改革、强化检察监督职能为着力点，以科技强检、检察队伍建设为抓手，聚焦南京检察实际，破解难题，补齐短板，进一步增强法律监督能力，提高检察公信力。通过对案件和司法履职行为的全面管理，以科技强检为目标，推进信息化和检察工作深度融合，实现办案组织专业化和办案方式专业化，熟练掌握以智</w:t>
      </w:r>
      <w:r>
        <w:rPr>
          <w:rFonts w:ascii="华文仿宋" w:eastAsia="华文仿宋" w:hAnsi="华文仿宋" w:cs="华文仿宋" w:hint="eastAsia"/>
          <w:color w:val="000000"/>
          <w:kern w:val="0"/>
          <w:sz w:val="28"/>
          <w:szCs w:val="28"/>
        </w:rPr>
        <w:lastRenderedPageBreak/>
        <w:t>能化信息化手段为基础的综合办案方式，建设一支有较高职业素养和专业水平的检察队伍，全面提升检察业务和检察事务的管理水平，实现检察机关办案办公信息化应用的全覆盖。</w:t>
      </w:r>
    </w:p>
    <w:p w:rsidR="008716BB" w:rsidRDefault="00FC3929">
      <w:pPr>
        <w:numPr>
          <w:ilvl w:val="0"/>
          <w:numId w:val="2"/>
        </w:numPr>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年度绩效目标</w:t>
      </w:r>
    </w:p>
    <w:p w:rsidR="00D57320" w:rsidRPr="00EC01DF" w:rsidRDefault="00D57320" w:rsidP="00D57320">
      <w:pPr>
        <w:overflowPunct w:val="0"/>
        <w:spacing w:line="600" w:lineRule="exact"/>
        <w:ind w:firstLineChars="200" w:firstLine="560"/>
        <w:rPr>
          <w:rFonts w:ascii="华文仿宋" w:eastAsia="华文仿宋" w:hAnsi="华文仿宋" w:cs="华文仿宋"/>
          <w:kern w:val="0"/>
          <w:sz w:val="28"/>
          <w:szCs w:val="28"/>
        </w:rPr>
      </w:pPr>
      <w:r w:rsidRPr="00EC01DF">
        <w:rPr>
          <w:rFonts w:ascii="华文仿宋" w:eastAsia="华文仿宋" w:hAnsi="华文仿宋" w:cs="华文仿宋"/>
          <w:kern w:val="0"/>
          <w:sz w:val="28"/>
          <w:szCs w:val="28"/>
        </w:rPr>
        <w:t>坚持以习近平新时代中国特色社会主义思想为指导，全面贯彻习近平法治思想，贯彻党的十九届六中全会和习近平总书记对政法工作的重要指示精神，深入落实《中共中央关于加强新时代检察机关法律监督工作的意见》，以服务保障党的二十大胜利召开为主线，以检察工作高质量发展服务经济社会高质量发展为主题，全面充分履行刑事、民事、行政、公益诉讼“四大检察”职能，为“强富美高”新南京现代化建设提供更加优质的检察产品和法治保障。</w:t>
      </w:r>
    </w:p>
    <w:p w:rsidR="00D57320" w:rsidRPr="00EC01DF" w:rsidRDefault="00D57320" w:rsidP="00D57320">
      <w:pPr>
        <w:overflowPunct w:val="0"/>
        <w:spacing w:line="600" w:lineRule="exact"/>
        <w:ind w:firstLineChars="200" w:firstLine="560"/>
        <w:rPr>
          <w:rFonts w:ascii="华文仿宋" w:eastAsia="华文仿宋" w:hAnsi="华文仿宋" w:cs="华文仿宋"/>
          <w:kern w:val="0"/>
          <w:sz w:val="28"/>
          <w:szCs w:val="28"/>
        </w:rPr>
      </w:pPr>
      <w:r w:rsidRPr="00EC01DF">
        <w:rPr>
          <w:rFonts w:ascii="华文仿宋" w:eastAsia="华文仿宋" w:hAnsi="华文仿宋" w:cs="华文仿宋"/>
          <w:kern w:val="0"/>
          <w:sz w:val="28"/>
          <w:szCs w:val="28"/>
        </w:rPr>
        <w:t>一是进一步提高政治站位，确保检察工作正确方向。大力弘扬伟大建党精神，坚持党的绝对领导，坚持人民至上，厚植党的执政基础。忠诚拥护“两个确立”、坚决做到“两个维护”，不断提高政治判断力、政治领悟力、政治执行力。全面落实中央、省市委及上级检察院各项部署，忠实履行检察职责，强化司法办案，维护公平正义。</w:t>
      </w:r>
    </w:p>
    <w:p w:rsidR="00D57320" w:rsidRPr="00EC01DF" w:rsidRDefault="00D57320" w:rsidP="00D57320">
      <w:pPr>
        <w:overflowPunct w:val="0"/>
        <w:spacing w:line="600" w:lineRule="exact"/>
        <w:ind w:firstLineChars="200" w:firstLine="560"/>
        <w:rPr>
          <w:rFonts w:ascii="华文仿宋" w:eastAsia="华文仿宋" w:hAnsi="华文仿宋" w:cs="华文仿宋"/>
          <w:kern w:val="0"/>
          <w:sz w:val="28"/>
          <w:szCs w:val="28"/>
        </w:rPr>
      </w:pPr>
      <w:r w:rsidRPr="00EC01DF">
        <w:rPr>
          <w:rFonts w:ascii="华文仿宋" w:eastAsia="华文仿宋" w:hAnsi="华文仿宋" w:cs="华文仿宋"/>
          <w:kern w:val="0"/>
          <w:sz w:val="28"/>
          <w:szCs w:val="28"/>
        </w:rPr>
        <w:t>二是进一步担当作为，服务经济社会发展大局。聚焦“建设国家区域科技创新中心”，持续推进知识产权司法保护和企业合规改革试点。聚焦“绘就美丽中国的南京画卷”，打好污染防治攻坚战，服务长江大保护。聚焦“塑造共同富裕的民生幸福标杆”，扎实办好食品药品安全、环境保护、安全生产等领域案件。</w:t>
      </w:r>
    </w:p>
    <w:p w:rsidR="00D57320" w:rsidRPr="00EC01DF" w:rsidRDefault="00D57320" w:rsidP="00D57320">
      <w:pPr>
        <w:overflowPunct w:val="0"/>
        <w:spacing w:line="600" w:lineRule="exact"/>
        <w:ind w:firstLineChars="200" w:firstLine="560"/>
        <w:rPr>
          <w:rFonts w:ascii="华文仿宋" w:eastAsia="华文仿宋" w:hAnsi="华文仿宋" w:cs="华文仿宋"/>
          <w:kern w:val="0"/>
          <w:sz w:val="28"/>
          <w:szCs w:val="28"/>
        </w:rPr>
      </w:pPr>
      <w:r w:rsidRPr="00EC01DF">
        <w:rPr>
          <w:rFonts w:ascii="华文仿宋" w:eastAsia="华文仿宋" w:hAnsi="华文仿宋" w:cs="华文仿宋"/>
          <w:kern w:val="0"/>
          <w:sz w:val="28"/>
          <w:szCs w:val="28"/>
        </w:rPr>
        <w:t>三是进一步优化举措，促进市域社会治理。主动融入南京特大城市现代化治理格局，常态化开展扫黑除恶，促进基层社会治理。妥善办好涉疫案件，助推依法防控。从严追诉侵害妇女、儿童等特定群体人身权利犯罪。统筹落实少捕慎诉慎押刑事司法政策、认罪认罚从宽制度，深化公开听证、刑事和解等矛盾化解机制，强化对社会治理问题的预警预判，及时提出检察建议，推进诉源治理。</w:t>
      </w:r>
    </w:p>
    <w:p w:rsidR="00D57320" w:rsidRPr="00EC01DF" w:rsidRDefault="00D57320" w:rsidP="00D57320">
      <w:pPr>
        <w:overflowPunct w:val="0"/>
        <w:spacing w:line="600" w:lineRule="exact"/>
        <w:ind w:firstLineChars="200" w:firstLine="560"/>
        <w:rPr>
          <w:rFonts w:ascii="华文仿宋" w:eastAsia="华文仿宋" w:hAnsi="华文仿宋" w:cs="华文仿宋"/>
          <w:kern w:val="0"/>
          <w:sz w:val="28"/>
          <w:szCs w:val="28"/>
        </w:rPr>
      </w:pPr>
      <w:r w:rsidRPr="00EC01DF">
        <w:rPr>
          <w:rFonts w:ascii="华文仿宋" w:eastAsia="华文仿宋" w:hAnsi="华文仿宋" w:cs="华文仿宋"/>
          <w:kern w:val="0"/>
          <w:sz w:val="28"/>
          <w:szCs w:val="28"/>
        </w:rPr>
        <w:t>四是进一步更新理念，提升法律监督质效。坚持用“新时代检察理念”指导办案实践，努力实现办案政治效果、社会效果、法律效果的统一。以大数据赋能检察办案，推进法律监督基础平台建设，全面加强对执法司法活动监督。加大公益诉讼新领域探索力度，深化</w:t>
      </w:r>
      <w:r w:rsidRPr="00EC01DF">
        <w:rPr>
          <w:rFonts w:ascii="华文仿宋" w:eastAsia="华文仿宋" w:hAnsi="华文仿宋" w:cs="华文仿宋" w:hint="eastAsia"/>
          <w:kern w:val="0"/>
          <w:sz w:val="28"/>
          <w:szCs w:val="28"/>
        </w:rPr>
        <w:t>打击</w:t>
      </w:r>
      <w:r w:rsidRPr="00EC01DF">
        <w:rPr>
          <w:rFonts w:ascii="华文仿宋" w:eastAsia="华文仿宋" w:hAnsi="华文仿宋" w:cs="华文仿宋"/>
          <w:kern w:val="0"/>
          <w:sz w:val="28"/>
          <w:szCs w:val="28"/>
        </w:rPr>
        <w:t>虚假诉讼、</w:t>
      </w:r>
      <w:r w:rsidRPr="00EC01DF">
        <w:rPr>
          <w:rFonts w:ascii="华文仿宋" w:eastAsia="华文仿宋" w:hAnsi="华文仿宋" w:cs="华文仿宋" w:hint="eastAsia"/>
          <w:kern w:val="0"/>
          <w:sz w:val="28"/>
          <w:szCs w:val="28"/>
        </w:rPr>
        <w:t>查办</w:t>
      </w:r>
      <w:r w:rsidRPr="00EC01DF">
        <w:rPr>
          <w:rFonts w:ascii="华文仿宋" w:eastAsia="华文仿宋" w:hAnsi="华文仿宋" w:cs="华文仿宋"/>
          <w:kern w:val="0"/>
          <w:sz w:val="28"/>
          <w:szCs w:val="28"/>
        </w:rPr>
        <w:t>司法工作人员相关职务犯罪</w:t>
      </w:r>
      <w:r w:rsidRPr="00EC01DF">
        <w:rPr>
          <w:rFonts w:ascii="华文仿宋" w:eastAsia="华文仿宋" w:hAnsi="华文仿宋" w:cs="华文仿宋" w:hint="eastAsia"/>
          <w:kern w:val="0"/>
          <w:sz w:val="28"/>
          <w:szCs w:val="28"/>
        </w:rPr>
        <w:t>、</w:t>
      </w:r>
      <w:r w:rsidRPr="00EC01DF">
        <w:rPr>
          <w:rFonts w:ascii="华文仿宋" w:eastAsia="华文仿宋" w:hAnsi="华文仿宋" w:cs="华文仿宋"/>
          <w:kern w:val="0"/>
          <w:sz w:val="28"/>
          <w:szCs w:val="28"/>
        </w:rPr>
        <w:t>行政争议实质性化解等工作。</w:t>
      </w:r>
    </w:p>
    <w:p w:rsidR="00D57320" w:rsidRPr="00EC01DF" w:rsidRDefault="00D57320" w:rsidP="00D57320">
      <w:pPr>
        <w:overflowPunct w:val="0"/>
        <w:spacing w:line="600" w:lineRule="exact"/>
        <w:ind w:firstLineChars="200" w:firstLine="560"/>
        <w:rPr>
          <w:rFonts w:ascii="华文仿宋" w:eastAsia="华文仿宋" w:hAnsi="华文仿宋" w:cs="华文仿宋"/>
          <w:kern w:val="0"/>
          <w:sz w:val="28"/>
          <w:szCs w:val="28"/>
        </w:rPr>
      </w:pPr>
      <w:r w:rsidRPr="00EC01DF">
        <w:rPr>
          <w:rFonts w:ascii="华文仿宋" w:eastAsia="华文仿宋" w:hAnsi="华文仿宋" w:cs="华文仿宋"/>
          <w:kern w:val="0"/>
          <w:sz w:val="28"/>
          <w:szCs w:val="28"/>
        </w:rPr>
        <w:t>五是进一步从严治检，夯实基层发展基础。巩固深化党史学习教育、检察队伍教育整顿成果，健全检察权运行监督制约机制。建立科学规范的检察管理体系和人才培养机制，加强新时代基层检察院建设，构建全市检察一体融合发展新格局。</w:t>
      </w:r>
    </w:p>
    <w:p w:rsidR="008716BB" w:rsidRDefault="00FC3929">
      <w:pPr>
        <w:widowControl/>
        <w:ind w:firstLineChars="200" w:firstLine="601"/>
        <w:jc w:val="left"/>
        <w:rPr>
          <w:rFonts w:ascii="华文细黑" w:eastAsia="华文细黑" w:hAnsi="华文细黑" w:cs="华文细黑"/>
          <w:b/>
          <w:bCs/>
          <w:color w:val="000000"/>
          <w:kern w:val="0"/>
          <w:sz w:val="30"/>
          <w:szCs w:val="30"/>
        </w:rPr>
      </w:pPr>
      <w:r>
        <w:rPr>
          <w:rFonts w:ascii="华文细黑" w:eastAsia="华文细黑" w:hAnsi="华文细黑" w:cs="华文细黑" w:hint="eastAsia"/>
          <w:b/>
          <w:bCs/>
          <w:color w:val="000000"/>
          <w:kern w:val="0"/>
          <w:sz w:val="30"/>
          <w:szCs w:val="30"/>
        </w:rPr>
        <w:t>二 、评价结论</w:t>
      </w:r>
    </w:p>
    <w:p w:rsidR="008716BB" w:rsidRDefault="00FC3929">
      <w:pPr>
        <w:ind w:firstLineChars="200" w:firstLine="601"/>
        <w:rPr>
          <w:rFonts w:ascii="华文仿宋" w:eastAsia="华文仿宋" w:hAnsi="华文仿宋" w:cs="华文仿宋"/>
          <w:b/>
          <w:bCs/>
          <w:color w:val="000000"/>
          <w:kern w:val="0"/>
          <w:sz w:val="30"/>
          <w:szCs w:val="30"/>
        </w:rPr>
      </w:pPr>
      <w:r>
        <w:rPr>
          <w:rFonts w:ascii="华文仿宋" w:eastAsia="华文仿宋" w:hAnsi="华文仿宋" w:cs="华文仿宋" w:hint="eastAsia"/>
          <w:b/>
          <w:bCs/>
          <w:color w:val="000000"/>
          <w:kern w:val="0"/>
          <w:sz w:val="30"/>
          <w:szCs w:val="30"/>
        </w:rPr>
        <w:t>（一）评价指标体系</w:t>
      </w:r>
    </w:p>
    <w:p w:rsidR="008716BB" w:rsidRDefault="00FC3929">
      <w:pPr>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根据市财政相关文件要求，本部门制定了部门整体支出绩效评价指标。我们紧紧围绕检察职责、检察绩效目标开展自评，从部门决策、部门管理、部门履职、</w:t>
      </w:r>
      <w:r w:rsidR="00F24367">
        <w:rPr>
          <w:rFonts w:ascii="华文仿宋" w:eastAsia="华文仿宋" w:hAnsi="华文仿宋" w:cs="华文仿宋" w:hint="eastAsia"/>
          <w:color w:val="000000"/>
          <w:kern w:val="0"/>
          <w:sz w:val="28"/>
          <w:szCs w:val="28"/>
        </w:rPr>
        <w:t>部门效益</w:t>
      </w:r>
      <w:r>
        <w:rPr>
          <w:rFonts w:ascii="华文仿宋" w:eastAsia="华文仿宋" w:hAnsi="华文仿宋" w:cs="华文仿宋" w:hint="eastAsia"/>
          <w:color w:val="000000"/>
          <w:kern w:val="0"/>
          <w:sz w:val="28"/>
          <w:szCs w:val="28"/>
        </w:rPr>
        <w:t>、</w:t>
      </w:r>
      <w:r w:rsidR="00F24367">
        <w:rPr>
          <w:rFonts w:ascii="华文仿宋" w:eastAsia="华文仿宋" w:hAnsi="华文仿宋" w:cs="华文仿宋" w:hint="eastAsia"/>
          <w:color w:val="000000"/>
          <w:kern w:val="0"/>
          <w:sz w:val="28"/>
          <w:szCs w:val="28"/>
        </w:rPr>
        <w:t>满意度、</w:t>
      </w:r>
      <w:r>
        <w:rPr>
          <w:rFonts w:ascii="华文仿宋" w:eastAsia="华文仿宋" w:hAnsi="华文仿宋" w:cs="华文仿宋" w:hint="eastAsia"/>
          <w:color w:val="000000"/>
          <w:kern w:val="0"/>
          <w:sz w:val="28"/>
          <w:szCs w:val="28"/>
        </w:rPr>
        <w:t>可持续发展能力、加减分项等</w:t>
      </w:r>
      <w:r w:rsidR="00F24367">
        <w:rPr>
          <w:rFonts w:ascii="华文仿宋" w:eastAsia="华文仿宋" w:hAnsi="华文仿宋" w:cs="华文仿宋" w:hint="eastAsia"/>
          <w:color w:val="000000"/>
          <w:kern w:val="0"/>
          <w:sz w:val="28"/>
          <w:szCs w:val="28"/>
        </w:rPr>
        <w:t>七</w:t>
      </w:r>
      <w:r>
        <w:rPr>
          <w:rFonts w:ascii="华文仿宋" w:eastAsia="华文仿宋" w:hAnsi="华文仿宋" w:cs="华文仿宋" w:hint="eastAsia"/>
          <w:color w:val="000000"/>
          <w:kern w:val="0"/>
          <w:sz w:val="28"/>
          <w:szCs w:val="28"/>
        </w:rPr>
        <w:t>大方面衡量单位整体绩效完成情况。</w:t>
      </w:r>
    </w:p>
    <w:p w:rsidR="008716BB" w:rsidRPr="009E2A17" w:rsidRDefault="00B8344F">
      <w:pPr>
        <w:rPr>
          <w:rFonts w:ascii="华文仿宋" w:eastAsia="华文仿宋" w:hAnsi="华文仿宋" w:cs="华文仿宋"/>
          <w:b/>
          <w:bCs/>
          <w:color w:val="000000" w:themeColor="text1"/>
          <w:kern w:val="0"/>
          <w:sz w:val="30"/>
          <w:szCs w:val="30"/>
        </w:rPr>
      </w:pPr>
      <w:r>
        <w:rPr>
          <w:rFonts w:ascii="华文仿宋" w:eastAsia="华文仿宋" w:hAnsi="华文仿宋" w:cs="华文仿宋" w:hint="eastAsia"/>
          <w:b/>
          <w:bCs/>
          <w:color w:val="000000"/>
          <w:kern w:val="0"/>
          <w:sz w:val="30"/>
          <w:szCs w:val="30"/>
        </w:rPr>
        <w:lastRenderedPageBreak/>
        <w:t xml:space="preserve">    </w:t>
      </w:r>
      <w:r w:rsidR="00FC3929">
        <w:rPr>
          <w:rFonts w:ascii="华文仿宋" w:eastAsia="华文仿宋" w:hAnsi="华文仿宋" w:cs="华文仿宋" w:hint="eastAsia"/>
          <w:b/>
          <w:bCs/>
          <w:color w:val="000000"/>
          <w:kern w:val="0"/>
          <w:sz w:val="30"/>
          <w:szCs w:val="30"/>
        </w:rPr>
        <w:t>（二）评分结果</w:t>
      </w:r>
    </w:p>
    <w:p w:rsidR="008716BB" w:rsidRDefault="00FC3929">
      <w:pPr>
        <w:ind w:firstLineChars="200" w:firstLine="560"/>
        <w:rPr>
          <w:rFonts w:ascii="华文仿宋" w:eastAsia="华文仿宋" w:hAnsi="华文仿宋" w:cs="华文仿宋"/>
          <w:color w:val="000000"/>
          <w:kern w:val="0"/>
          <w:sz w:val="28"/>
          <w:szCs w:val="28"/>
        </w:rPr>
      </w:pPr>
      <w:r w:rsidRPr="009E2A17">
        <w:rPr>
          <w:rFonts w:ascii="华文仿宋" w:eastAsia="华文仿宋" w:hAnsi="华文仿宋" w:cs="华文仿宋" w:hint="eastAsia"/>
          <w:color w:val="000000" w:themeColor="text1"/>
          <w:kern w:val="0"/>
          <w:sz w:val="28"/>
          <w:szCs w:val="28"/>
        </w:rPr>
        <w:t xml:space="preserve"> 本次评价遵循客观实际、实事求是的原则。根据统计分析，经自我评价，2022年度南京市人民检察院整体预算绩效评分为9</w:t>
      </w:r>
      <w:r w:rsidR="00186CEE">
        <w:rPr>
          <w:rFonts w:ascii="华文仿宋" w:eastAsia="华文仿宋" w:hAnsi="华文仿宋" w:cs="华文仿宋" w:hint="eastAsia"/>
          <w:color w:val="000000" w:themeColor="text1"/>
          <w:kern w:val="0"/>
          <w:sz w:val="28"/>
          <w:szCs w:val="28"/>
        </w:rPr>
        <w:t>8</w:t>
      </w:r>
      <w:r w:rsidR="002472AF">
        <w:rPr>
          <w:rFonts w:ascii="华文仿宋" w:eastAsia="华文仿宋" w:hAnsi="华文仿宋" w:cs="华文仿宋" w:hint="eastAsia"/>
          <w:color w:val="000000" w:themeColor="text1"/>
          <w:kern w:val="0"/>
          <w:sz w:val="28"/>
          <w:szCs w:val="28"/>
        </w:rPr>
        <w:t>.8</w:t>
      </w:r>
      <w:r w:rsidRPr="009E2A17">
        <w:rPr>
          <w:rFonts w:ascii="华文仿宋" w:eastAsia="华文仿宋" w:hAnsi="华文仿宋" w:cs="华文仿宋" w:hint="eastAsia"/>
          <w:color w:val="000000" w:themeColor="text1"/>
          <w:kern w:val="0"/>
          <w:sz w:val="28"/>
          <w:szCs w:val="28"/>
        </w:rPr>
        <w:t>分。</w:t>
      </w:r>
      <w:r>
        <w:rPr>
          <w:rFonts w:ascii="华文仿宋" w:eastAsia="华文仿宋" w:hAnsi="华文仿宋" w:cs="华文仿宋" w:hint="eastAsia"/>
          <w:color w:val="000000"/>
          <w:kern w:val="0"/>
          <w:sz w:val="28"/>
          <w:szCs w:val="28"/>
        </w:rPr>
        <w:t>详见《</w:t>
      </w:r>
      <w:r w:rsidR="00567B6A" w:rsidRPr="001648F3">
        <w:rPr>
          <w:rFonts w:ascii="华文仿宋" w:eastAsia="华文仿宋" w:hAnsi="华文仿宋" w:cs="华文仿宋" w:hint="eastAsia"/>
          <w:sz w:val="28"/>
          <w:szCs w:val="28"/>
        </w:rPr>
        <w:t>2022年江苏省南京市人民检察院整体预算绩效自评价指标评分表</w:t>
      </w:r>
      <w:r>
        <w:rPr>
          <w:rFonts w:ascii="华文仿宋" w:eastAsia="华文仿宋" w:hAnsi="华文仿宋" w:cs="华文仿宋" w:hint="eastAsia"/>
          <w:color w:val="000000"/>
          <w:kern w:val="0"/>
          <w:sz w:val="28"/>
          <w:szCs w:val="28"/>
        </w:rPr>
        <w:t>》（附件）</w:t>
      </w:r>
    </w:p>
    <w:p w:rsidR="008716BB" w:rsidRDefault="00FC3929">
      <w:pPr>
        <w:widowControl/>
        <w:adjustRightInd w:val="0"/>
        <w:ind w:firstLineChars="200" w:firstLine="601"/>
        <w:jc w:val="left"/>
        <w:rPr>
          <w:rFonts w:ascii="华文细黑" w:eastAsia="华文细黑" w:hAnsi="华文细黑" w:cs="华文细黑"/>
          <w:b/>
          <w:bCs/>
          <w:color w:val="000000"/>
          <w:kern w:val="0"/>
          <w:sz w:val="30"/>
          <w:szCs w:val="30"/>
        </w:rPr>
      </w:pPr>
      <w:r>
        <w:rPr>
          <w:rFonts w:ascii="华文细黑" w:eastAsia="华文细黑" w:hAnsi="华文细黑" w:cs="华文细黑" w:hint="eastAsia"/>
          <w:b/>
          <w:bCs/>
          <w:color w:val="000000"/>
          <w:kern w:val="0"/>
          <w:sz w:val="30"/>
          <w:szCs w:val="30"/>
        </w:rPr>
        <w:t>三、部门履职成效</w:t>
      </w:r>
    </w:p>
    <w:p w:rsidR="008716BB" w:rsidRDefault="00FC3929">
      <w:pPr>
        <w:widowControl/>
        <w:adjustRightInd w:val="0"/>
        <w:ind w:firstLine="200"/>
        <w:jc w:val="left"/>
        <w:rPr>
          <w:rFonts w:ascii="华文仿宋" w:eastAsia="华文仿宋" w:hAnsi="华文仿宋" w:cs="华文仿宋"/>
          <w:color w:val="000000"/>
          <w:kern w:val="0"/>
          <w:sz w:val="28"/>
          <w:szCs w:val="28"/>
        </w:rPr>
      </w:pPr>
      <w:r>
        <w:rPr>
          <w:rFonts w:ascii="华文仿宋" w:eastAsia="华文仿宋" w:hAnsi="华文仿宋" w:cs="华文仿宋" w:hint="eastAsia"/>
          <w:b/>
          <w:bCs/>
          <w:color w:val="000000"/>
          <w:kern w:val="0"/>
          <w:sz w:val="30"/>
          <w:szCs w:val="30"/>
        </w:rPr>
        <w:t xml:space="preserve">  （一）2022年度主要工作完成情况</w:t>
      </w:r>
    </w:p>
    <w:p w:rsidR="003A1BE4" w:rsidRPr="003A1BE4" w:rsidRDefault="003A1BE4" w:rsidP="003A1BE4">
      <w:pPr>
        <w:ind w:firstLineChars="200" w:firstLine="560"/>
        <w:rPr>
          <w:rFonts w:ascii="华文仿宋" w:eastAsia="华文仿宋" w:hAnsi="华文仿宋" w:cs="华文仿宋"/>
          <w:color w:val="000000"/>
          <w:kern w:val="0"/>
          <w:sz w:val="28"/>
          <w:szCs w:val="28"/>
        </w:rPr>
      </w:pPr>
      <w:r w:rsidRPr="003A1BE4">
        <w:rPr>
          <w:rFonts w:ascii="华文仿宋" w:eastAsia="华文仿宋" w:hAnsi="华文仿宋" w:cs="华文仿宋" w:hint="eastAsia"/>
          <w:color w:val="000000"/>
          <w:kern w:val="0"/>
          <w:sz w:val="28"/>
          <w:szCs w:val="28"/>
        </w:rPr>
        <w:t>2022</w:t>
      </w:r>
      <w:r w:rsidRPr="003A1BE4">
        <w:rPr>
          <w:rFonts w:ascii="华文仿宋" w:eastAsia="华文仿宋" w:hAnsi="华文仿宋" w:cs="华文仿宋"/>
          <w:color w:val="000000"/>
          <w:kern w:val="0"/>
          <w:sz w:val="28"/>
          <w:szCs w:val="28"/>
        </w:rPr>
        <w:t>年，全市检察机关在市委和省检察院坚强领导下，在市人大</w:t>
      </w:r>
      <w:r w:rsidRPr="003A1BE4">
        <w:rPr>
          <w:rFonts w:ascii="华文仿宋" w:eastAsia="华文仿宋" w:hAnsi="华文仿宋" w:cs="华文仿宋" w:hint="eastAsia"/>
          <w:color w:val="000000"/>
          <w:kern w:val="0"/>
          <w:sz w:val="28"/>
          <w:szCs w:val="28"/>
        </w:rPr>
        <w:t>、市政协</w:t>
      </w:r>
      <w:r w:rsidRPr="003A1BE4">
        <w:rPr>
          <w:rFonts w:ascii="华文仿宋" w:eastAsia="华文仿宋" w:hAnsi="华文仿宋" w:cs="华文仿宋"/>
          <w:color w:val="000000"/>
          <w:kern w:val="0"/>
          <w:sz w:val="28"/>
          <w:szCs w:val="28"/>
        </w:rPr>
        <w:t>有力监督</w:t>
      </w:r>
      <w:r w:rsidRPr="003A1BE4">
        <w:rPr>
          <w:rFonts w:ascii="华文仿宋" w:eastAsia="华文仿宋" w:hAnsi="华文仿宋" w:cs="华文仿宋" w:hint="eastAsia"/>
          <w:color w:val="000000"/>
          <w:kern w:val="0"/>
          <w:sz w:val="28"/>
          <w:szCs w:val="28"/>
        </w:rPr>
        <w:t>和党外人士大力</w:t>
      </w:r>
      <w:r w:rsidRPr="003A1BE4">
        <w:rPr>
          <w:rFonts w:ascii="华文仿宋" w:eastAsia="华文仿宋" w:hAnsi="华文仿宋" w:cs="华文仿宋"/>
          <w:color w:val="000000"/>
          <w:kern w:val="0"/>
          <w:sz w:val="28"/>
          <w:szCs w:val="28"/>
        </w:rPr>
        <w:t>支持下，坚持以习近平新时代中国特色社会主义思想为指导，深入贯彻习近平法治思想，认真落实中共中央《关于加强新时代检察机关法律监督工作的意见》，以服务保障党的二十大胜利召开和贯彻落实大会精神为主线，聚焦中心大局、依法能动履职，全力以赴保安全、护稳定、促发展。</w:t>
      </w:r>
    </w:p>
    <w:p w:rsidR="003A1BE4" w:rsidRPr="003A1BE4" w:rsidRDefault="00753FA4" w:rsidP="00F07824">
      <w:pPr>
        <w:ind w:firstLineChars="200" w:firstLine="560"/>
        <w:rPr>
          <w:rFonts w:ascii="华文仿宋" w:eastAsia="华文仿宋" w:hAnsi="华文仿宋" w:cs="华文仿宋"/>
          <w:color w:val="000000"/>
          <w:kern w:val="0"/>
          <w:sz w:val="28"/>
          <w:szCs w:val="28"/>
        </w:rPr>
      </w:pPr>
      <w:r w:rsidRPr="002E51C0">
        <w:rPr>
          <w:rFonts w:ascii="华文仿宋" w:eastAsia="华文仿宋" w:hAnsi="华文仿宋" w:cs="华文仿宋"/>
          <w:color w:val="000000"/>
          <w:kern w:val="0"/>
          <w:sz w:val="28"/>
          <w:szCs w:val="28"/>
        </w:rPr>
        <w:t>一是</w:t>
      </w:r>
      <w:r w:rsidR="003A1BE4" w:rsidRPr="003A1BE4">
        <w:rPr>
          <w:rFonts w:ascii="华文仿宋" w:eastAsia="华文仿宋" w:hAnsi="华文仿宋" w:cs="华文仿宋"/>
          <w:color w:val="000000"/>
          <w:kern w:val="0"/>
          <w:sz w:val="28"/>
          <w:szCs w:val="28"/>
        </w:rPr>
        <w:t>依法能动履职，服务保障南京高质量发展</w:t>
      </w:r>
      <w:r>
        <w:rPr>
          <w:rFonts w:ascii="华文仿宋" w:eastAsia="华文仿宋" w:hAnsi="华文仿宋" w:cs="华文仿宋" w:hint="eastAsia"/>
          <w:color w:val="000000"/>
          <w:kern w:val="0"/>
          <w:sz w:val="28"/>
          <w:szCs w:val="28"/>
        </w:rPr>
        <w:t>。</w:t>
      </w:r>
      <w:r w:rsidR="003A1BE4" w:rsidRPr="003A1BE4">
        <w:rPr>
          <w:rFonts w:ascii="华文仿宋" w:eastAsia="华文仿宋" w:hAnsi="华文仿宋" w:cs="华文仿宋"/>
          <w:color w:val="000000"/>
          <w:kern w:val="0"/>
          <w:sz w:val="28"/>
          <w:szCs w:val="28"/>
        </w:rPr>
        <w:t>坚持将南京检察工作置于全市经济社会发展大局中谋划推进，在保障高质量发展中体现检察作为。</w:t>
      </w:r>
      <w:r w:rsidR="003A1BE4" w:rsidRPr="003A1BE4">
        <w:rPr>
          <w:rFonts w:ascii="华文仿宋" w:eastAsia="华文仿宋" w:hAnsi="华文仿宋" w:cs="华文仿宋" w:hint="eastAsia"/>
          <w:color w:val="000000"/>
          <w:kern w:val="0"/>
          <w:sz w:val="28"/>
          <w:szCs w:val="28"/>
        </w:rPr>
        <w:t>全面推进涉案企业合规改革试点</w:t>
      </w:r>
      <w:r w:rsidR="00F07824">
        <w:rPr>
          <w:rFonts w:ascii="华文仿宋" w:eastAsia="华文仿宋" w:hAnsi="华文仿宋" w:cs="华文仿宋" w:hint="eastAsia"/>
          <w:color w:val="000000"/>
          <w:kern w:val="0"/>
          <w:sz w:val="28"/>
          <w:szCs w:val="28"/>
        </w:rPr>
        <w:t>，</w:t>
      </w:r>
      <w:r w:rsidR="003A1BE4" w:rsidRPr="003A1BE4">
        <w:rPr>
          <w:rFonts w:ascii="华文仿宋" w:eastAsia="华文仿宋" w:hAnsi="华文仿宋" w:cs="华文仿宋"/>
          <w:color w:val="000000"/>
          <w:kern w:val="0"/>
          <w:sz w:val="28"/>
          <w:szCs w:val="28"/>
        </w:rPr>
        <w:t>两级检察院全部成立第三方监督评估机制委员会，以有力监管促整改落实。</w:t>
      </w:r>
      <w:r w:rsidR="003A1BE4" w:rsidRPr="003A1BE4">
        <w:rPr>
          <w:rFonts w:ascii="华文仿宋" w:eastAsia="华文仿宋" w:hAnsi="华文仿宋" w:cs="华文仿宋" w:hint="eastAsia"/>
          <w:color w:val="000000"/>
          <w:kern w:val="0"/>
          <w:sz w:val="28"/>
          <w:szCs w:val="28"/>
        </w:rPr>
        <w:t>服务保障科技创新。</w:t>
      </w:r>
      <w:r w:rsidR="003A1BE4" w:rsidRPr="003A1BE4">
        <w:rPr>
          <w:rFonts w:ascii="华文仿宋" w:eastAsia="华文仿宋" w:hAnsi="华文仿宋" w:cs="华文仿宋"/>
          <w:color w:val="000000"/>
          <w:kern w:val="0"/>
          <w:sz w:val="28"/>
          <w:szCs w:val="28"/>
        </w:rPr>
        <w:t>保护知识产权就是保护创新</w:t>
      </w:r>
      <w:r>
        <w:rPr>
          <w:rFonts w:ascii="华文仿宋" w:eastAsia="华文仿宋" w:hAnsi="华文仿宋" w:cs="华文仿宋" w:hint="eastAsia"/>
          <w:color w:val="000000"/>
          <w:kern w:val="0"/>
          <w:sz w:val="28"/>
          <w:szCs w:val="28"/>
        </w:rPr>
        <w:t>，</w:t>
      </w:r>
      <w:r w:rsidR="003A1BE4" w:rsidRPr="003A1BE4">
        <w:rPr>
          <w:rFonts w:ascii="华文仿宋" w:eastAsia="华文仿宋" w:hAnsi="华文仿宋" w:cs="华文仿宋"/>
          <w:color w:val="000000"/>
          <w:kern w:val="0"/>
          <w:sz w:val="28"/>
          <w:szCs w:val="28"/>
        </w:rPr>
        <w:t>扎实推进知识产权统一履职试点工作</w:t>
      </w:r>
      <w:r>
        <w:rPr>
          <w:rFonts w:ascii="华文仿宋" w:eastAsia="华文仿宋" w:hAnsi="华文仿宋" w:cs="华文仿宋" w:hint="eastAsia"/>
          <w:color w:val="000000"/>
          <w:kern w:val="0"/>
          <w:sz w:val="28"/>
          <w:szCs w:val="28"/>
        </w:rPr>
        <w:t>。</w:t>
      </w:r>
      <w:r w:rsidR="003A1BE4" w:rsidRPr="003A1BE4">
        <w:rPr>
          <w:rFonts w:ascii="华文仿宋" w:eastAsia="华文仿宋" w:hAnsi="华文仿宋" w:cs="华文仿宋" w:hint="eastAsia"/>
          <w:color w:val="000000"/>
          <w:kern w:val="0"/>
          <w:sz w:val="28"/>
          <w:szCs w:val="28"/>
        </w:rPr>
        <w:t>保护生态绿色发展。</w:t>
      </w:r>
      <w:r w:rsidR="003A1BE4" w:rsidRPr="003A1BE4">
        <w:rPr>
          <w:rFonts w:ascii="华文仿宋" w:eastAsia="华文仿宋" w:hAnsi="华文仿宋" w:cs="华文仿宋"/>
          <w:color w:val="000000"/>
          <w:kern w:val="0"/>
          <w:sz w:val="28"/>
          <w:szCs w:val="28"/>
        </w:rPr>
        <w:t>深入贯彻《长江保护法》，扎实办理长</w:t>
      </w:r>
      <w:r w:rsidR="003A1BE4" w:rsidRPr="003A1BE4">
        <w:rPr>
          <w:rFonts w:ascii="华文仿宋" w:eastAsia="华文仿宋" w:hAnsi="华文仿宋" w:cs="华文仿宋" w:hint="eastAsia"/>
          <w:color w:val="000000"/>
          <w:kern w:val="0"/>
          <w:sz w:val="28"/>
          <w:szCs w:val="28"/>
        </w:rPr>
        <w:t>江</w:t>
      </w:r>
      <w:r w:rsidR="003A1BE4" w:rsidRPr="003A1BE4">
        <w:rPr>
          <w:rFonts w:ascii="华文仿宋" w:eastAsia="华文仿宋" w:hAnsi="华文仿宋" w:cs="华文仿宋"/>
          <w:color w:val="000000"/>
          <w:kern w:val="0"/>
          <w:sz w:val="28"/>
          <w:szCs w:val="28"/>
        </w:rPr>
        <w:t>船舶污染治理公益诉讼专案</w:t>
      </w:r>
      <w:r w:rsidR="00F07824">
        <w:rPr>
          <w:rFonts w:ascii="华文仿宋" w:eastAsia="华文仿宋" w:hAnsi="华文仿宋" w:cs="华文仿宋" w:hint="eastAsia"/>
          <w:color w:val="000000"/>
          <w:kern w:val="0"/>
          <w:sz w:val="28"/>
          <w:szCs w:val="28"/>
        </w:rPr>
        <w:t>。</w:t>
      </w:r>
      <w:r w:rsidR="003A1BE4" w:rsidRPr="003A1BE4">
        <w:rPr>
          <w:rFonts w:ascii="华文仿宋" w:eastAsia="华文仿宋" w:hAnsi="华文仿宋" w:cs="华文仿宋" w:hint="eastAsia"/>
          <w:color w:val="000000"/>
          <w:kern w:val="0"/>
          <w:sz w:val="28"/>
          <w:szCs w:val="28"/>
        </w:rPr>
        <w:t>检察助力乡村振兴。</w:t>
      </w:r>
      <w:r w:rsidR="003A1BE4" w:rsidRPr="003A1BE4">
        <w:rPr>
          <w:rFonts w:ascii="华文仿宋" w:eastAsia="华文仿宋" w:hAnsi="华文仿宋" w:cs="华文仿宋"/>
          <w:color w:val="000000"/>
          <w:kern w:val="0"/>
          <w:sz w:val="28"/>
          <w:szCs w:val="28"/>
        </w:rPr>
        <w:t>将司法救助融入乡村振兴</w:t>
      </w:r>
      <w:r w:rsidR="00F07824">
        <w:rPr>
          <w:rFonts w:ascii="华文仿宋" w:eastAsia="华文仿宋" w:hAnsi="华文仿宋" w:cs="华文仿宋" w:hint="eastAsia"/>
          <w:color w:val="000000"/>
          <w:kern w:val="0"/>
          <w:sz w:val="28"/>
          <w:szCs w:val="28"/>
        </w:rPr>
        <w:t>。</w:t>
      </w:r>
    </w:p>
    <w:p w:rsidR="003A1BE4" w:rsidRPr="003A1BE4" w:rsidRDefault="003A1BE4" w:rsidP="00F00785">
      <w:pPr>
        <w:ind w:firstLineChars="200" w:firstLine="560"/>
        <w:rPr>
          <w:rFonts w:ascii="华文仿宋" w:eastAsia="华文仿宋" w:hAnsi="华文仿宋" w:cs="华文仿宋"/>
          <w:color w:val="000000"/>
          <w:kern w:val="0"/>
          <w:sz w:val="28"/>
          <w:szCs w:val="28"/>
        </w:rPr>
      </w:pPr>
      <w:r w:rsidRPr="003A1BE4">
        <w:rPr>
          <w:rFonts w:ascii="华文仿宋" w:eastAsia="华文仿宋" w:hAnsi="华文仿宋" w:cs="华文仿宋"/>
          <w:color w:val="000000"/>
          <w:kern w:val="0"/>
          <w:sz w:val="28"/>
          <w:szCs w:val="28"/>
        </w:rPr>
        <w:t>二</w:t>
      </w:r>
      <w:r w:rsidR="00DD6824">
        <w:rPr>
          <w:rFonts w:ascii="华文仿宋" w:eastAsia="华文仿宋" w:hAnsi="华文仿宋" w:cs="华文仿宋" w:hint="eastAsia"/>
          <w:color w:val="000000"/>
          <w:kern w:val="0"/>
          <w:sz w:val="28"/>
          <w:szCs w:val="28"/>
        </w:rPr>
        <w:t>是</w:t>
      </w:r>
      <w:r w:rsidRPr="003A1BE4">
        <w:rPr>
          <w:rFonts w:ascii="华文仿宋" w:eastAsia="华文仿宋" w:hAnsi="华文仿宋" w:cs="华文仿宋"/>
          <w:color w:val="000000"/>
          <w:kern w:val="0"/>
          <w:sz w:val="28"/>
          <w:szCs w:val="28"/>
        </w:rPr>
        <w:t>强化责任担当，营造安全稳定的政治社会环境</w:t>
      </w:r>
      <w:r w:rsidR="00F00785">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坚持统筹发展与安全，切实履行好维护国家安全、社会安定、人民安宁的重大责任。</w:t>
      </w:r>
      <w:r w:rsidRPr="003A1BE4">
        <w:rPr>
          <w:rFonts w:ascii="华文仿宋" w:eastAsia="华文仿宋" w:hAnsi="华文仿宋" w:cs="华文仿宋" w:hint="eastAsia"/>
          <w:color w:val="000000"/>
          <w:kern w:val="0"/>
          <w:sz w:val="28"/>
          <w:szCs w:val="28"/>
        </w:rPr>
        <w:t>坚决捍卫国家政治安全。</w:t>
      </w:r>
    </w:p>
    <w:p w:rsidR="003A1BE4" w:rsidRPr="003A1BE4" w:rsidRDefault="003A1BE4" w:rsidP="00902BB8">
      <w:pPr>
        <w:rPr>
          <w:rFonts w:ascii="华文仿宋" w:eastAsia="华文仿宋" w:hAnsi="华文仿宋" w:cs="华文仿宋"/>
          <w:color w:val="000000"/>
          <w:kern w:val="0"/>
          <w:sz w:val="28"/>
          <w:szCs w:val="28"/>
        </w:rPr>
      </w:pPr>
      <w:r w:rsidRPr="003A1BE4">
        <w:rPr>
          <w:rFonts w:ascii="华文仿宋" w:eastAsia="华文仿宋" w:hAnsi="华文仿宋" w:cs="华文仿宋" w:hint="eastAsia"/>
          <w:color w:val="000000"/>
          <w:kern w:val="0"/>
          <w:sz w:val="28"/>
          <w:szCs w:val="28"/>
        </w:rPr>
        <w:t>宽严相济维护社会稳定。</w:t>
      </w:r>
      <w:r w:rsidRPr="003A1BE4">
        <w:rPr>
          <w:rFonts w:ascii="华文仿宋" w:eastAsia="华文仿宋" w:hAnsi="华文仿宋" w:cs="华文仿宋"/>
          <w:color w:val="000000"/>
          <w:kern w:val="0"/>
          <w:sz w:val="28"/>
          <w:szCs w:val="28"/>
        </w:rPr>
        <w:t>常态化开展扫黑除恶斗争</w:t>
      </w:r>
      <w:r w:rsidR="00F00785">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落实少捕慎诉慎押刑事司法政策</w:t>
      </w:r>
      <w:r w:rsidR="00F00785">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hint="eastAsia"/>
          <w:color w:val="000000"/>
          <w:kern w:val="0"/>
          <w:sz w:val="28"/>
          <w:szCs w:val="28"/>
        </w:rPr>
        <w:t>防范化解经济金融风险</w:t>
      </w:r>
      <w:r w:rsidR="00F00785">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依法打击涉税犯罪</w:t>
      </w:r>
      <w:r w:rsidR="008C45DA">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hint="eastAsia"/>
          <w:color w:val="000000"/>
          <w:kern w:val="0"/>
          <w:sz w:val="28"/>
          <w:szCs w:val="28"/>
        </w:rPr>
        <w:t>促进社会治理效能提升。</w:t>
      </w:r>
      <w:r w:rsidRPr="003A1BE4">
        <w:rPr>
          <w:rFonts w:ascii="华文仿宋" w:eastAsia="华文仿宋" w:hAnsi="华文仿宋" w:cs="华文仿宋"/>
          <w:color w:val="000000"/>
          <w:kern w:val="0"/>
          <w:sz w:val="28"/>
          <w:szCs w:val="28"/>
        </w:rPr>
        <w:t>加强法律监督专项分析</w:t>
      </w:r>
      <w:r w:rsidR="00902BB8">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加强行刑衔接</w:t>
      </w:r>
      <w:r w:rsidR="00902BB8">
        <w:rPr>
          <w:rFonts w:ascii="华文仿宋" w:eastAsia="华文仿宋" w:hAnsi="华文仿宋" w:cs="华文仿宋" w:hint="eastAsia"/>
          <w:color w:val="000000"/>
          <w:kern w:val="0"/>
          <w:sz w:val="28"/>
          <w:szCs w:val="28"/>
        </w:rPr>
        <w:t>。</w:t>
      </w:r>
    </w:p>
    <w:p w:rsidR="003A1BE4" w:rsidRPr="003A1BE4" w:rsidRDefault="003A1BE4" w:rsidP="00D82E40">
      <w:pPr>
        <w:ind w:firstLineChars="200" w:firstLine="560"/>
        <w:rPr>
          <w:rFonts w:ascii="华文仿宋" w:eastAsia="华文仿宋" w:hAnsi="华文仿宋" w:cs="华文仿宋"/>
          <w:color w:val="000000"/>
          <w:kern w:val="0"/>
          <w:sz w:val="28"/>
          <w:szCs w:val="28"/>
        </w:rPr>
      </w:pPr>
      <w:r w:rsidRPr="003A1BE4">
        <w:rPr>
          <w:rFonts w:ascii="华文仿宋" w:eastAsia="华文仿宋" w:hAnsi="华文仿宋" w:cs="华文仿宋"/>
          <w:color w:val="000000"/>
          <w:kern w:val="0"/>
          <w:sz w:val="28"/>
          <w:szCs w:val="28"/>
        </w:rPr>
        <w:t>三</w:t>
      </w:r>
      <w:r w:rsidR="0084531F">
        <w:rPr>
          <w:rFonts w:ascii="华文仿宋" w:eastAsia="华文仿宋" w:hAnsi="华文仿宋" w:cs="华文仿宋" w:hint="eastAsia"/>
          <w:color w:val="000000"/>
          <w:kern w:val="0"/>
          <w:sz w:val="28"/>
          <w:szCs w:val="28"/>
        </w:rPr>
        <w:t>是</w:t>
      </w:r>
      <w:r w:rsidRPr="003A1BE4">
        <w:rPr>
          <w:rFonts w:ascii="华文仿宋" w:eastAsia="华文仿宋" w:hAnsi="华文仿宋" w:cs="华文仿宋"/>
          <w:color w:val="000000"/>
          <w:kern w:val="0"/>
          <w:sz w:val="28"/>
          <w:szCs w:val="28"/>
        </w:rPr>
        <w:t>深耕法律监督，推进更高水平法治南京建设</w:t>
      </w:r>
      <w:r w:rsidR="00D82E40">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坚持深化法律监督主责主业，全面提升监督质效</w:t>
      </w:r>
      <w:r w:rsidR="00D82E40">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hint="eastAsia"/>
          <w:color w:val="000000"/>
          <w:kern w:val="0"/>
          <w:sz w:val="28"/>
          <w:szCs w:val="28"/>
        </w:rPr>
        <w:t>提升刑事监督质量。完善刑事执行监督。</w:t>
      </w:r>
      <w:r w:rsidRPr="003A1BE4">
        <w:rPr>
          <w:rFonts w:ascii="华文仿宋" w:eastAsia="华文仿宋" w:hAnsi="华文仿宋" w:cs="华文仿宋"/>
          <w:color w:val="000000"/>
          <w:kern w:val="0"/>
          <w:sz w:val="28"/>
          <w:szCs w:val="28"/>
        </w:rPr>
        <w:t>深化减刑、假释实质化审查，严防“纸面服刑”</w:t>
      </w:r>
      <w:r w:rsidR="00D82E40">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hint="eastAsia"/>
          <w:color w:val="000000"/>
          <w:kern w:val="0"/>
          <w:sz w:val="28"/>
          <w:szCs w:val="28"/>
        </w:rPr>
        <w:t>做强民事检察监督。</w:t>
      </w:r>
      <w:r w:rsidRPr="003A1BE4">
        <w:rPr>
          <w:rFonts w:ascii="华文仿宋" w:eastAsia="华文仿宋" w:hAnsi="华文仿宋" w:cs="华文仿宋"/>
          <w:color w:val="000000"/>
          <w:kern w:val="0"/>
          <w:sz w:val="28"/>
          <w:szCs w:val="28"/>
        </w:rPr>
        <w:t>以虚假诉讼监督、破产未解除失信惩戒执行监督、特别程序审违监督、保护国有资产和弱势群体支持起诉等专项行动推进民事检察工作。</w:t>
      </w:r>
      <w:r w:rsidRPr="003A1BE4">
        <w:rPr>
          <w:rFonts w:ascii="华文仿宋" w:eastAsia="华文仿宋" w:hAnsi="华文仿宋" w:cs="华文仿宋" w:hint="eastAsia"/>
          <w:color w:val="000000"/>
          <w:kern w:val="0"/>
          <w:sz w:val="28"/>
          <w:szCs w:val="28"/>
        </w:rPr>
        <w:t>做实行政检察监督。</w:t>
      </w:r>
      <w:r w:rsidRPr="003A1BE4">
        <w:rPr>
          <w:rFonts w:ascii="华文仿宋" w:eastAsia="华文仿宋" w:hAnsi="华文仿宋" w:cs="华文仿宋"/>
          <w:color w:val="000000"/>
          <w:kern w:val="0"/>
          <w:sz w:val="28"/>
          <w:szCs w:val="28"/>
        </w:rPr>
        <w:t>开展“行政检察监督依法护航民生民利”专项活动，开展行政强制隔离戒毒检察监督专项活动。</w:t>
      </w:r>
      <w:r w:rsidRPr="003A1BE4">
        <w:rPr>
          <w:rFonts w:ascii="华文仿宋" w:eastAsia="华文仿宋" w:hAnsi="华文仿宋" w:cs="华文仿宋" w:hint="eastAsia"/>
          <w:color w:val="000000"/>
          <w:kern w:val="0"/>
          <w:sz w:val="28"/>
          <w:szCs w:val="28"/>
        </w:rPr>
        <w:t>加强职务犯罪检察。</w:t>
      </w:r>
    </w:p>
    <w:p w:rsidR="003A1BE4" w:rsidRPr="003A1BE4" w:rsidRDefault="003A1BE4" w:rsidP="00317409">
      <w:pPr>
        <w:ind w:firstLineChars="200" w:firstLine="560"/>
        <w:rPr>
          <w:rFonts w:ascii="华文仿宋" w:eastAsia="华文仿宋" w:hAnsi="华文仿宋" w:cs="华文仿宋"/>
          <w:color w:val="000000"/>
          <w:kern w:val="0"/>
          <w:sz w:val="28"/>
          <w:szCs w:val="28"/>
        </w:rPr>
      </w:pPr>
      <w:r w:rsidRPr="003A1BE4">
        <w:rPr>
          <w:rFonts w:ascii="华文仿宋" w:eastAsia="华文仿宋" w:hAnsi="华文仿宋" w:cs="华文仿宋"/>
          <w:color w:val="000000"/>
          <w:kern w:val="0"/>
          <w:sz w:val="28"/>
          <w:szCs w:val="28"/>
        </w:rPr>
        <w:t>四</w:t>
      </w:r>
      <w:r w:rsidR="00D82E40">
        <w:rPr>
          <w:rFonts w:ascii="华文仿宋" w:eastAsia="华文仿宋" w:hAnsi="华文仿宋" w:cs="华文仿宋" w:hint="eastAsia"/>
          <w:color w:val="000000"/>
          <w:kern w:val="0"/>
          <w:sz w:val="28"/>
          <w:szCs w:val="28"/>
        </w:rPr>
        <w:t>是</w:t>
      </w:r>
      <w:r w:rsidRPr="003A1BE4">
        <w:rPr>
          <w:rFonts w:ascii="华文仿宋" w:eastAsia="华文仿宋" w:hAnsi="华文仿宋" w:cs="华文仿宋"/>
          <w:color w:val="000000"/>
          <w:kern w:val="0"/>
          <w:sz w:val="28"/>
          <w:szCs w:val="28"/>
        </w:rPr>
        <w:t>牢记司法为民，倾力纾解人民群众急难愁盼</w:t>
      </w:r>
      <w:r w:rsidR="00D82E40">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坚持以人民为中心的发展思想，充分履行检察职能，切实保障民生福祉。</w:t>
      </w:r>
      <w:r w:rsidRPr="003A1BE4">
        <w:rPr>
          <w:rFonts w:ascii="华文仿宋" w:eastAsia="华文仿宋" w:hAnsi="华文仿宋" w:cs="华文仿宋" w:hint="eastAsia"/>
          <w:color w:val="000000"/>
          <w:kern w:val="0"/>
          <w:sz w:val="28"/>
          <w:szCs w:val="28"/>
        </w:rPr>
        <w:t>牢牢守住群众“钱袋子”。</w:t>
      </w:r>
      <w:r w:rsidRPr="003A1BE4">
        <w:rPr>
          <w:rFonts w:ascii="华文仿宋" w:eastAsia="华文仿宋" w:hAnsi="华文仿宋" w:cs="华文仿宋"/>
          <w:color w:val="000000"/>
          <w:kern w:val="0"/>
          <w:sz w:val="28"/>
          <w:szCs w:val="28"/>
        </w:rPr>
        <w:t>深入开展打击整治养老诈骗专项活动，开展“检察蓝守护夕阳红”志愿服务等系列普法宣传活动。深化网络空间治理。</w:t>
      </w:r>
      <w:r w:rsidRPr="003A1BE4">
        <w:rPr>
          <w:rFonts w:ascii="华文仿宋" w:eastAsia="华文仿宋" w:hAnsi="华文仿宋" w:cs="华文仿宋" w:hint="eastAsia"/>
          <w:color w:val="000000"/>
          <w:kern w:val="0"/>
          <w:sz w:val="28"/>
          <w:szCs w:val="28"/>
        </w:rPr>
        <w:t>筑牢未成年人保护法治屏障。</w:t>
      </w:r>
      <w:r w:rsidRPr="003A1BE4">
        <w:rPr>
          <w:rFonts w:ascii="华文仿宋" w:eastAsia="华文仿宋" w:hAnsi="华文仿宋" w:cs="华文仿宋" w:hint="eastAsia"/>
          <w:color w:val="000000"/>
          <w:sz w:val="28"/>
          <w:szCs w:val="28"/>
        </w:rPr>
        <w:t>以公益诉讼守护美好生活。</w:t>
      </w:r>
      <w:r w:rsidRPr="003A1BE4">
        <w:rPr>
          <w:rFonts w:ascii="华文仿宋" w:eastAsia="华文仿宋" w:hAnsi="华文仿宋" w:cs="华文仿宋"/>
          <w:color w:val="000000"/>
          <w:sz w:val="28"/>
          <w:szCs w:val="28"/>
        </w:rPr>
        <w:t>加大国有资产保护</w:t>
      </w:r>
      <w:r w:rsidR="00317409">
        <w:rPr>
          <w:rFonts w:ascii="华文仿宋" w:eastAsia="华文仿宋" w:hAnsi="华文仿宋" w:cs="华文仿宋" w:hint="eastAsia"/>
          <w:color w:val="000000"/>
          <w:sz w:val="28"/>
          <w:szCs w:val="28"/>
        </w:rPr>
        <w:t>。</w:t>
      </w:r>
      <w:r w:rsidRPr="003A1BE4">
        <w:rPr>
          <w:rFonts w:ascii="华文仿宋" w:eastAsia="华文仿宋" w:hAnsi="华文仿宋" w:cs="华文仿宋"/>
          <w:color w:val="000000"/>
          <w:sz w:val="28"/>
          <w:szCs w:val="28"/>
        </w:rPr>
        <w:t>聚焦食品药品安全</w:t>
      </w:r>
      <w:r w:rsidR="00317409">
        <w:rPr>
          <w:rFonts w:ascii="华文仿宋" w:eastAsia="华文仿宋" w:hAnsi="华文仿宋" w:cs="华文仿宋"/>
          <w:color w:val="000000"/>
          <w:sz w:val="28"/>
          <w:szCs w:val="28"/>
        </w:rPr>
        <w:t>。</w:t>
      </w:r>
      <w:r w:rsidRPr="003A1BE4">
        <w:rPr>
          <w:rFonts w:ascii="华文仿宋" w:eastAsia="华文仿宋" w:hAnsi="华文仿宋" w:cs="华文仿宋"/>
          <w:color w:val="000000"/>
          <w:sz w:val="28"/>
          <w:szCs w:val="28"/>
        </w:rPr>
        <w:t>坚持协同共治</w:t>
      </w:r>
      <w:r w:rsidR="00317409">
        <w:rPr>
          <w:rFonts w:ascii="华文仿宋" w:eastAsia="华文仿宋" w:hAnsi="华文仿宋" w:cs="华文仿宋" w:hint="eastAsia"/>
          <w:color w:val="000000"/>
          <w:sz w:val="28"/>
          <w:szCs w:val="28"/>
        </w:rPr>
        <w:t>。</w:t>
      </w:r>
      <w:r w:rsidRPr="003A1BE4">
        <w:rPr>
          <w:rFonts w:ascii="华文仿宋" w:eastAsia="华文仿宋" w:hAnsi="华文仿宋" w:cs="华文仿宋" w:hint="eastAsia"/>
          <w:color w:val="000000"/>
          <w:kern w:val="0"/>
          <w:sz w:val="28"/>
          <w:szCs w:val="28"/>
        </w:rPr>
        <w:t>妥善解决群众信访诉求。</w:t>
      </w:r>
      <w:r w:rsidRPr="003A1BE4">
        <w:rPr>
          <w:rFonts w:ascii="华文仿宋" w:eastAsia="华文仿宋" w:hAnsi="华文仿宋" w:cs="华文仿宋"/>
          <w:color w:val="000000"/>
          <w:kern w:val="0"/>
          <w:sz w:val="28"/>
          <w:szCs w:val="28"/>
        </w:rPr>
        <w:t>强化领导带头办案</w:t>
      </w:r>
      <w:r w:rsidR="00317409">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深化群众信访“件件有回复”制度</w:t>
      </w:r>
      <w:r w:rsidR="00317409">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 xml:space="preserve"> </w:t>
      </w:r>
    </w:p>
    <w:p w:rsidR="003A1BE4" w:rsidRPr="003A1BE4" w:rsidRDefault="003A1BE4" w:rsidP="00317409">
      <w:pPr>
        <w:ind w:firstLineChars="200" w:firstLine="560"/>
        <w:rPr>
          <w:rFonts w:ascii="华文仿宋" w:eastAsia="华文仿宋" w:hAnsi="华文仿宋" w:cs="华文仿宋"/>
          <w:color w:val="000000"/>
          <w:kern w:val="0"/>
          <w:sz w:val="28"/>
          <w:szCs w:val="28"/>
        </w:rPr>
      </w:pPr>
      <w:r w:rsidRPr="003A1BE4">
        <w:rPr>
          <w:rFonts w:ascii="华文仿宋" w:eastAsia="华文仿宋" w:hAnsi="华文仿宋" w:cs="华文仿宋"/>
          <w:color w:val="000000"/>
          <w:kern w:val="0"/>
          <w:sz w:val="28"/>
          <w:szCs w:val="28"/>
        </w:rPr>
        <w:t>五</w:t>
      </w:r>
      <w:r w:rsidR="00317409">
        <w:rPr>
          <w:rFonts w:ascii="华文仿宋" w:eastAsia="华文仿宋" w:hAnsi="华文仿宋" w:cs="华文仿宋" w:hint="eastAsia"/>
          <w:color w:val="000000"/>
          <w:kern w:val="0"/>
          <w:sz w:val="28"/>
          <w:szCs w:val="28"/>
        </w:rPr>
        <w:t>是</w:t>
      </w:r>
      <w:r w:rsidRPr="003A1BE4">
        <w:rPr>
          <w:rFonts w:ascii="华文仿宋" w:eastAsia="华文仿宋" w:hAnsi="华文仿宋" w:cs="华文仿宋"/>
          <w:color w:val="000000"/>
          <w:kern w:val="0"/>
          <w:sz w:val="28"/>
          <w:szCs w:val="28"/>
        </w:rPr>
        <w:t>自觉接受监督，持续锤炼忠诚干净担当的检察队伍</w:t>
      </w:r>
      <w:r w:rsidR="00317409">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坚持对标“五个过硬”，坚持不懈强队伍，持之以恒抓作风。</w:t>
      </w:r>
      <w:r w:rsidRPr="003A1BE4">
        <w:rPr>
          <w:rFonts w:ascii="华文仿宋" w:eastAsia="华文仿宋" w:hAnsi="华文仿宋" w:cs="华文仿宋" w:hint="eastAsia"/>
          <w:color w:val="000000"/>
          <w:kern w:val="0"/>
          <w:sz w:val="28"/>
          <w:szCs w:val="28"/>
        </w:rPr>
        <w:t>坚定不移加强政治建设。</w:t>
      </w:r>
      <w:r w:rsidRPr="003A1BE4">
        <w:rPr>
          <w:rFonts w:ascii="华文仿宋" w:eastAsia="华文仿宋" w:hAnsi="华文仿宋" w:cs="华文仿宋"/>
          <w:color w:val="000000"/>
          <w:kern w:val="0"/>
          <w:sz w:val="28"/>
          <w:szCs w:val="28"/>
        </w:rPr>
        <w:t>深入学习宣传贯彻党的二十大精神，认真落实政法工作条例。落实意识形态工作责任制。全面深化从严管党治检</w:t>
      </w:r>
      <w:r w:rsidR="00317409">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hint="eastAsia"/>
          <w:color w:val="000000"/>
          <w:kern w:val="0"/>
          <w:sz w:val="28"/>
          <w:szCs w:val="28"/>
        </w:rPr>
        <w:t>强化队伍专业素能建设。更加自觉接受人民监督。</w:t>
      </w:r>
      <w:r w:rsidRPr="003A1BE4">
        <w:rPr>
          <w:rFonts w:ascii="华文仿宋" w:eastAsia="华文仿宋" w:hAnsi="华文仿宋" w:cs="华文仿宋"/>
          <w:color w:val="000000"/>
          <w:kern w:val="0"/>
          <w:sz w:val="28"/>
          <w:szCs w:val="28"/>
        </w:rPr>
        <w:t>始终将主动接受人大</w:t>
      </w:r>
      <w:r w:rsidRPr="003A1BE4">
        <w:rPr>
          <w:rFonts w:ascii="华文仿宋" w:eastAsia="华文仿宋" w:hAnsi="华文仿宋" w:cs="华文仿宋"/>
          <w:color w:val="000000"/>
          <w:kern w:val="0"/>
          <w:sz w:val="28"/>
          <w:szCs w:val="28"/>
        </w:rPr>
        <w:lastRenderedPageBreak/>
        <w:t>及其常委会监督和人大代表监督作为开展好检察工作的重要保障，虚心接受政协民主监督，邀请代表委员视察检察工作、观摩司法活动。持续深化检务公开</w:t>
      </w:r>
      <w:r w:rsidR="00317409">
        <w:rPr>
          <w:rFonts w:ascii="华文仿宋" w:eastAsia="华文仿宋" w:hAnsi="华文仿宋" w:cs="华文仿宋" w:hint="eastAsia"/>
          <w:color w:val="000000"/>
          <w:kern w:val="0"/>
          <w:sz w:val="28"/>
          <w:szCs w:val="28"/>
        </w:rPr>
        <w:t>，</w:t>
      </w:r>
      <w:r w:rsidRPr="003A1BE4">
        <w:rPr>
          <w:rFonts w:ascii="华文仿宋" w:eastAsia="华文仿宋" w:hAnsi="华文仿宋" w:cs="华文仿宋"/>
          <w:color w:val="000000"/>
          <w:kern w:val="0"/>
          <w:sz w:val="28"/>
          <w:szCs w:val="28"/>
        </w:rPr>
        <w:t>检察工作透明度不断增强。</w:t>
      </w:r>
    </w:p>
    <w:p w:rsidR="008716BB" w:rsidRDefault="00FC3929">
      <w:pPr>
        <w:adjustRightInd w:val="0"/>
        <w:ind w:firstLineChars="100" w:firstLine="300"/>
        <w:rPr>
          <w:rFonts w:ascii="华文仿宋" w:eastAsia="华文仿宋" w:hAnsi="华文仿宋" w:cs="华文仿宋"/>
          <w:b/>
          <w:bCs/>
          <w:color w:val="000000"/>
          <w:kern w:val="0"/>
          <w:sz w:val="30"/>
          <w:szCs w:val="30"/>
        </w:rPr>
      </w:pPr>
      <w:r>
        <w:rPr>
          <w:rFonts w:ascii="华文仿宋" w:eastAsia="华文仿宋" w:hAnsi="华文仿宋" w:cs="华文仿宋" w:hint="eastAsia"/>
          <w:b/>
          <w:bCs/>
          <w:color w:val="000000"/>
          <w:kern w:val="0"/>
          <w:sz w:val="30"/>
          <w:szCs w:val="30"/>
        </w:rPr>
        <w:t>（二）公众满意度情况</w:t>
      </w:r>
    </w:p>
    <w:p w:rsidR="008716BB" w:rsidRDefault="00FC3929">
      <w:pPr>
        <w:adjustRightInd w:val="0"/>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社会公众对部门履职效果满意度得分为97分。</w:t>
      </w:r>
    </w:p>
    <w:p w:rsidR="008716BB" w:rsidRDefault="00FC3929">
      <w:pPr>
        <w:pStyle w:val="a9"/>
        <w:widowControl/>
        <w:numPr>
          <w:ilvl w:val="0"/>
          <w:numId w:val="3"/>
        </w:numPr>
        <w:adjustRightInd w:val="0"/>
        <w:ind w:firstLineChars="0"/>
        <w:jc w:val="left"/>
        <w:rPr>
          <w:rFonts w:ascii="仿宋" w:eastAsia="仿宋" w:hAnsi="仿宋" w:cs="仿宋"/>
          <w:color w:val="000000"/>
          <w:sz w:val="28"/>
          <w:szCs w:val="28"/>
          <w:shd w:val="clear" w:color="auto" w:fill="FFFFFF"/>
        </w:rPr>
      </w:pPr>
      <w:r>
        <w:rPr>
          <w:rFonts w:ascii="华文细黑" w:eastAsia="华文细黑" w:hAnsi="华文细黑" w:cs="华文细黑" w:hint="eastAsia"/>
          <w:b/>
          <w:bCs/>
          <w:color w:val="000000"/>
          <w:kern w:val="0"/>
          <w:sz w:val="30"/>
          <w:szCs w:val="30"/>
        </w:rPr>
        <w:t>存在问题及原因分析</w:t>
      </w:r>
    </w:p>
    <w:p w:rsidR="008716BB" w:rsidRDefault="00FC3929">
      <w:pPr>
        <w:adjustRightInd w:val="0"/>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问题：上一年度设定的本年度绩效目标指标值与实际工作存在一些偏差，需要及时调整绩效评价指标表。</w:t>
      </w:r>
    </w:p>
    <w:p w:rsidR="008716BB" w:rsidRDefault="00FC3929">
      <w:pPr>
        <w:adjustRightInd w:val="0"/>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原因:  编报下一年度绩效目标时，部门年度重点工作任务数尚未明确。</w:t>
      </w:r>
    </w:p>
    <w:p w:rsidR="008716BB" w:rsidRDefault="00FC3929">
      <w:pPr>
        <w:adjustRightInd w:val="0"/>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解决方法：要进一步优化财政资金支出绩效评价办法及流程，根据本部门实际工作完成情况，及时调整绩效评价指标表，确保指标设置合理、科学。</w:t>
      </w:r>
    </w:p>
    <w:p w:rsidR="008716BB" w:rsidRDefault="00FC3929">
      <w:pPr>
        <w:pStyle w:val="a9"/>
        <w:widowControl/>
        <w:numPr>
          <w:ilvl w:val="0"/>
          <w:numId w:val="3"/>
        </w:numPr>
        <w:adjustRightInd w:val="0"/>
        <w:ind w:firstLineChars="0"/>
        <w:jc w:val="left"/>
        <w:rPr>
          <w:rFonts w:ascii="华文细黑" w:eastAsia="华文细黑" w:hAnsi="华文细黑" w:cs="华文细黑"/>
          <w:b/>
          <w:bCs/>
          <w:color w:val="000000"/>
          <w:kern w:val="0"/>
          <w:sz w:val="30"/>
          <w:szCs w:val="30"/>
        </w:rPr>
      </w:pPr>
      <w:r>
        <w:rPr>
          <w:rFonts w:ascii="华文细黑" w:eastAsia="华文细黑" w:hAnsi="华文细黑" w:cs="华文细黑" w:hint="eastAsia"/>
          <w:b/>
          <w:bCs/>
          <w:color w:val="000000"/>
          <w:kern w:val="0"/>
          <w:sz w:val="30"/>
          <w:szCs w:val="30"/>
        </w:rPr>
        <w:t>有关建议</w:t>
      </w:r>
    </w:p>
    <w:p w:rsidR="008716BB" w:rsidRDefault="00175971">
      <w:pPr>
        <w:adjustRightInd w:val="0"/>
        <w:ind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1、</w:t>
      </w:r>
      <w:r w:rsidR="00FC3929">
        <w:rPr>
          <w:rFonts w:ascii="华文仿宋" w:eastAsia="华文仿宋" w:hAnsi="华文仿宋" w:cs="华文仿宋" w:hint="eastAsia"/>
          <w:color w:val="000000"/>
          <w:kern w:val="0"/>
          <w:sz w:val="28"/>
          <w:szCs w:val="28"/>
        </w:rPr>
        <w:t>与市财政保持积极沟通，助力南京检察事业高质量发展；</w:t>
      </w:r>
    </w:p>
    <w:p w:rsidR="008716BB" w:rsidRDefault="00175971" w:rsidP="00175971">
      <w:pPr>
        <w:adjustRightInd w:val="0"/>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2、</w:t>
      </w:r>
      <w:r w:rsidR="00FC3929">
        <w:rPr>
          <w:rFonts w:ascii="华文仿宋" w:eastAsia="华文仿宋" w:hAnsi="华文仿宋" w:cs="华文仿宋" w:hint="eastAsia"/>
          <w:color w:val="000000"/>
          <w:kern w:val="0"/>
          <w:sz w:val="28"/>
          <w:szCs w:val="28"/>
        </w:rPr>
        <w:t>建议财政、审计等部门加强对财务人员的业务培训。</w:t>
      </w:r>
    </w:p>
    <w:p w:rsidR="008716BB" w:rsidRDefault="00FC3929">
      <w:pPr>
        <w:adjustRightInd w:val="0"/>
        <w:ind w:left="568"/>
        <w:rPr>
          <w:rFonts w:ascii="华文仿宋" w:eastAsia="华文仿宋" w:hAnsi="华文仿宋" w:cs="华文仿宋"/>
          <w:b/>
          <w:bCs/>
          <w:color w:val="000000"/>
          <w:kern w:val="0"/>
          <w:sz w:val="30"/>
          <w:szCs w:val="30"/>
        </w:rPr>
      </w:pPr>
      <w:r>
        <w:rPr>
          <w:rFonts w:ascii="华文细黑" w:eastAsia="华文细黑" w:hAnsi="华文细黑" w:cs="华文细黑" w:hint="eastAsia"/>
          <w:b/>
          <w:bCs/>
          <w:color w:val="000000"/>
          <w:kern w:val="0"/>
          <w:sz w:val="30"/>
          <w:szCs w:val="30"/>
        </w:rPr>
        <w:t>六、评价工作开展情况及其他需说明的情况</w:t>
      </w:r>
    </w:p>
    <w:p w:rsidR="008716BB" w:rsidRDefault="00FC3929">
      <w:pPr>
        <w:ind w:firstLineChars="200" w:firstLine="560"/>
        <w:rPr>
          <w:rFonts w:ascii="华文仿宋" w:eastAsia="华文仿宋" w:hAnsi="华文仿宋" w:cs="华文仿宋"/>
          <w:color w:val="000000"/>
          <w:kern w:val="0"/>
          <w:sz w:val="28"/>
          <w:szCs w:val="28"/>
        </w:rPr>
      </w:pPr>
      <w:r>
        <w:rPr>
          <w:rFonts w:ascii="华文仿宋" w:eastAsia="华文仿宋" w:hAnsi="华文仿宋" w:cs="华文仿宋" w:hint="eastAsia"/>
          <w:color w:val="000000"/>
          <w:kern w:val="0"/>
          <w:sz w:val="28"/>
          <w:szCs w:val="28"/>
        </w:rPr>
        <w:t>本次绩效自评工作，我院高度重视，建立组织。具体由院分管领导负责，计划财务装备处牵头，市院各部门根据本部门工作成效和部门整体绩效评价指标体系开展自评，最终自评结果由计划财务装备处进行汇总。</w:t>
      </w:r>
    </w:p>
    <w:p w:rsidR="008716BB" w:rsidRDefault="008716BB">
      <w:pPr>
        <w:adjustRightInd w:val="0"/>
        <w:ind w:left="568"/>
        <w:rPr>
          <w:rFonts w:ascii="华文细黑" w:eastAsia="华文细黑" w:hAnsi="华文细黑" w:cs="华文细黑"/>
          <w:b/>
          <w:bCs/>
          <w:color w:val="000000"/>
          <w:kern w:val="0"/>
          <w:sz w:val="30"/>
          <w:szCs w:val="30"/>
        </w:rPr>
      </w:pPr>
    </w:p>
    <w:p w:rsidR="008716BB" w:rsidRDefault="00FC3929">
      <w:pPr>
        <w:adjustRightInd w:val="0"/>
        <w:ind w:firstLineChars="200" w:firstLine="560"/>
        <w:rPr>
          <w:rFonts w:ascii="华文仿宋" w:eastAsia="华文仿宋" w:hAnsi="华文仿宋" w:cs="华文仿宋"/>
          <w:sz w:val="28"/>
          <w:szCs w:val="28"/>
        </w:rPr>
      </w:pPr>
      <w:r>
        <w:rPr>
          <w:rFonts w:ascii="华文仿宋" w:eastAsia="华文仿宋" w:hAnsi="华文仿宋" w:cs="华文仿宋" w:hint="eastAsia"/>
          <w:color w:val="000000"/>
          <w:kern w:val="0"/>
          <w:sz w:val="28"/>
          <w:szCs w:val="28"/>
        </w:rPr>
        <w:t>附件：</w:t>
      </w:r>
      <w:r w:rsidR="001648F3" w:rsidRPr="001648F3">
        <w:rPr>
          <w:rFonts w:ascii="华文仿宋" w:eastAsia="华文仿宋" w:hAnsi="华文仿宋" w:cs="华文仿宋" w:hint="eastAsia"/>
          <w:sz w:val="28"/>
          <w:szCs w:val="28"/>
        </w:rPr>
        <w:t>2022年江苏省南京市人民检察院整体预算绩效自评价指标评分表</w:t>
      </w:r>
    </w:p>
    <w:p w:rsidR="008716BB" w:rsidRDefault="008716BB">
      <w:pPr>
        <w:adjustRightInd w:val="0"/>
        <w:ind w:firstLineChars="200" w:firstLine="600"/>
        <w:rPr>
          <w:rFonts w:ascii="华文仿宋" w:eastAsia="华文仿宋" w:hAnsi="华文仿宋" w:cs="华文仿宋"/>
          <w:color w:val="000000"/>
          <w:kern w:val="0"/>
          <w:sz w:val="30"/>
          <w:szCs w:val="30"/>
        </w:rPr>
      </w:pPr>
    </w:p>
    <w:p w:rsidR="008716BB" w:rsidRDefault="008716BB">
      <w:pPr>
        <w:adjustRightInd w:val="0"/>
        <w:ind w:firstLineChars="200" w:firstLine="420"/>
      </w:pPr>
    </w:p>
    <w:p w:rsidR="008716BB" w:rsidRDefault="008716BB">
      <w:pPr>
        <w:ind w:firstLineChars="200" w:firstLine="420"/>
      </w:pPr>
    </w:p>
    <w:p w:rsidR="008716BB" w:rsidRDefault="008716BB">
      <w:pPr>
        <w:ind w:firstLineChars="200" w:firstLine="420"/>
      </w:pPr>
    </w:p>
    <w:p w:rsidR="008716BB" w:rsidRDefault="008716BB"/>
    <w:p w:rsidR="008716BB" w:rsidRDefault="008716BB"/>
    <w:p w:rsidR="008716BB" w:rsidRDefault="008716BB"/>
    <w:p w:rsidR="008716BB" w:rsidRDefault="008716BB"/>
    <w:p w:rsidR="008716BB" w:rsidRDefault="008716BB"/>
    <w:p w:rsidR="008716BB" w:rsidRDefault="008716BB">
      <w:pPr>
        <w:spacing w:line="560" w:lineRule="exact"/>
      </w:pPr>
    </w:p>
    <w:p w:rsidR="008716BB" w:rsidRPr="008B2649" w:rsidRDefault="00FC3929" w:rsidP="008B2649">
      <w:pPr>
        <w:adjustRightInd w:val="0"/>
        <w:rPr>
          <w:rFonts w:ascii="华文仿宋" w:eastAsia="华文仿宋" w:hAnsi="华文仿宋" w:cs="华文仿宋"/>
          <w:color w:val="000000"/>
          <w:kern w:val="0"/>
          <w:sz w:val="28"/>
          <w:szCs w:val="28"/>
        </w:rPr>
      </w:pPr>
      <w:r w:rsidRPr="008B2649">
        <w:rPr>
          <w:rFonts w:ascii="华文仿宋" w:eastAsia="华文仿宋" w:hAnsi="华文仿宋" w:cs="华文仿宋" w:hint="eastAsia"/>
          <w:color w:val="000000"/>
          <w:kern w:val="0"/>
          <w:sz w:val="28"/>
          <w:szCs w:val="28"/>
        </w:rPr>
        <w:lastRenderedPageBreak/>
        <w:t>附件：</w:t>
      </w:r>
      <w:r w:rsidR="001648F3" w:rsidRPr="008B2649">
        <w:rPr>
          <w:rFonts w:ascii="华文仿宋" w:eastAsia="华文仿宋" w:hAnsi="华文仿宋" w:cs="华文仿宋" w:hint="eastAsia"/>
          <w:color w:val="000000"/>
          <w:kern w:val="0"/>
          <w:sz w:val="28"/>
          <w:szCs w:val="28"/>
        </w:rPr>
        <w:t>2022年江苏省南京市人民检察院整体预算绩效自评价指标评分表</w:t>
      </w:r>
    </w:p>
    <w:tbl>
      <w:tblPr>
        <w:tblW w:w="21513" w:type="dxa"/>
        <w:tblLayout w:type="fixed"/>
        <w:tblLook w:val="04A0"/>
      </w:tblPr>
      <w:tblGrid>
        <w:gridCol w:w="1381"/>
        <w:gridCol w:w="1988"/>
        <w:gridCol w:w="3543"/>
        <w:gridCol w:w="1843"/>
        <w:gridCol w:w="992"/>
        <w:gridCol w:w="4820"/>
        <w:gridCol w:w="6161"/>
        <w:gridCol w:w="785"/>
      </w:tblGrid>
      <w:tr w:rsidR="008716BB" w:rsidTr="00220894">
        <w:trPr>
          <w:trHeight w:val="600"/>
          <w:tblHeader/>
        </w:trPr>
        <w:tc>
          <w:tcPr>
            <w:tcW w:w="1381" w:type="dxa"/>
            <w:tcBorders>
              <w:top w:val="single" w:sz="8" w:space="0" w:color="auto"/>
              <w:left w:val="single" w:sz="8" w:space="0" w:color="auto"/>
              <w:bottom w:val="single" w:sz="8" w:space="0" w:color="auto"/>
              <w:right w:val="single" w:sz="8" w:space="0" w:color="auto"/>
            </w:tcBorders>
            <w:shd w:val="clear" w:color="auto" w:fill="auto"/>
            <w:vAlign w:val="center"/>
          </w:tcPr>
          <w:p w:rsidR="008716BB" w:rsidRDefault="00FC3929">
            <w:pPr>
              <w:widowControl/>
              <w:jc w:val="center"/>
              <w:rPr>
                <w:rFonts w:ascii="仿宋" w:hAnsi="仿宋" w:cs="宋体"/>
                <w:b/>
                <w:bCs/>
                <w:color w:val="000000"/>
                <w:kern w:val="0"/>
                <w:sz w:val="24"/>
                <w:szCs w:val="24"/>
              </w:rPr>
            </w:pPr>
            <w:r>
              <w:rPr>
                <w:rFonts w:ascii="仿宋" w:hAnsi="仿宋" w:cs="宋体" w:hint="eastAsia"/>
                <w:b/>
                <w:bCs/>
                <w:color w:val="000000"/>
                <w:kern w:val="0"/>
                <w:sz w:val="24"/>
                <w:szCs w:val="24"/>
              </w:rPr>
              <w:t>一级指标</w:t>
            </w:r>
          </w:p>
        </w:tc>
        <w:tc>
          <w:tcPr>
            <w:tcW w:w="1988" w:type="dxa"/>
            <w:tcBorders>
              <w:top w:val="single" w:sz="8" w:space="0" w:color="auto"/>
              <w:left w:val="nil"/>
              <w:bottom w:val="single" w:sz="4" w:space="0" w:color="auto"/>
              <w:right w:val="single" w:sz="8" w:space="0" w:color="auto"/>
            </w:tcBorders>
            <w:shd w:val="clear" w:color="auto" w:fill="auto"/>
            <w:vAlign w:val="center"/>
          </w:tcPr>
          <w:p w:rsidR="008716BB" w:rsidRDefault="00FC3929">
            <w:pPr>
              <w:widowControl/>
              <w:jc w:val="center"/>
              <w:rPr>
                <w:rFonts w:ascii="仿宋" w:hAnsi="仿宋" w:cs="宋体"/>
                <w:b/>
                <w:bCs/>
                <w:color w:val="000000"/>
                <w:kern w:val="0"/>
                <w:sz w:val="24"/>
                <w:szCs w:val="24"/>
              </w:rPr>
            </w:pPr>
            <w:r>
              <w:rPr>
                <w:rFonts w:ascii="仿宋" w:hAnsi="仿宋" w:cs="宋体" w:hint="eastAsia"/>
                <w:b/>
                <w:bCs/>
                <w:color w:val="000000"/>
                <w:kern w:val="0"/>
                <w:sz w:val="24"/>
                <w:szCs w:val="24"/>
              </w:rPr>
              <w:t>二级指标</w:t>
            </w:r>
          </w:p>
        </w:tc>
        <w:tc>
          <w:tcPr>
            <w:tcW w:w="3543" w:type="dxa"/>
            <w:tcBorders>
              <w:top w:val="single" w:sz="8" w:space="0" w:color="auto"/>
              <w:left w:val="nil"/>
              <w:bottom w:val="single" w:sz="4" w:space="0" w:color="auto"/>
              <w:right w:val="single" w:sz="8" w:space="0" w:color="auto"/>
            </w:tcBorders>
            <w:shd w:val="clear" w:color="auto" w:fill="auto"/>
            <w:vAlign w:val="center"/>
          </w:tcPr>
          <w:p w:rsidR="008716BB" w:rsidRDefault="00FC3929">
            <w:pPr>
              <w:widowControl/>
              <w:jc w:val="center"/>
              <w:rPr>
                <w:rFonts w:ascii="仿宋" w:hAnsi="仿宋" w:cs="宋体"/>
                <w:b/>
                <w:bCs/>
                <w:color w:val="000000"/>
                <w:kern w:val="0"/>
                <w:sz w:val="24"/>
                <w:szCs w:val="24"/>
              </w:rPr>
            </w:pPr>
            <w:r>
              <w:rPr>
                <w:rFonts w:ascii="仿宋" w:hAnsi="仿宋" w:cs="宋体" w:hint="eastAsia"/>
                <w:b/>
                <w:bCs/>
                <w:color w:val="000000"/>
                <w:kern w:val="0"/>
                <w:sz w:val="24"/>
                <w:szCs w:val="24"/>
              </w:rPr>
              <w:t>三级指标</w:t>
            </w:r>
          </w:p>
        </w:tc>
        <w:tc>
          <w:tcPr>
            <w:tcW w:w="1843" w:type="dxa"/>
            <w:tcBorders>
              <w:top w:val="single" w:sz="8" w:space="0" w:color="auto"/>
              <w:left w:val="nil"/>
              <w:bottom w:val="single" w:sz="4" w:space="0" w:color="auto"/>
              <w:right w:val="single" w:sz="8" w:space="0" w:color="auto"/>
            </w:tcBorders>
            <w:shd w:val="clear" w:color="auto" w:fill="auto"/>
            <w:vAlign w:val="center"/>
          </w:tcPr>
          <w:p w:rsidR="008716BB" w:rsidRDefault="00FC3929">
            <w:pPr>
              <w:widowControl/>
              <w:jc w:val="center"/>
              <w:rPr>
                <w:rFonts w:ascii="仿宋" w:hAnsi="仿宋" w:cs="宋体"/>
                <w:b/>
                <w:bCs/>
                <w:color w:val="000000"/>
                <w:kern w:val="0"/>
                <w:sz w:val="24"/>
                <w:szCs w:val="24"/>
              </w:rPr>
            </w:pPr>
            <w:r>
              <w:rPr>
                <w:rFonts w:ascii="仿宋" w:hAnsi="仿宋" w:cs="宋体" w:hint="eastAsia"/>
                <w:b/>
                <w:bCs/>
                <w:color w:val="000000"/>
                <w:kern w:val="0"/>
                <w:sz w:val="24"/>
                <w:szCs w:val="24"/>
              </w:rPr>
              <w:t>全年指标值</w:t>
            </w:r>
          </w:p>
        </w:tc>
        <w:tc>
          <w:tcPr>
            <w:tcW w:w="992" w:type="dxa"/>
            <w:tcBorders>
              <w:top w:val="single" w:sz="8" w:space="0" w:color="auto"/>
              <w:left w:val="nil"/>
              <w:bottom w:val="single" w:sz="4" w:space="0" w:color="auto"/>
              <w:right w:val="single" w:sz="8" w:space="0" w:color="auto"/>
            </w:tcBorders>
            <w:shd w:val="clear" w:color="auto" w:fill="auto"/>
            <w:vAlign w:val="center"/>
          </w:tcPr>
          <w:p w:rsidR="008716BB" w:rsidRDefault="00FC3929">
            <w:pPr>
              <w:widowControl/>
              <w:jc w:val="center"/>
              <w:rPr>
                <w:rFonts w:ascii="仿宋" w:hAnsi="仿宋" w:cs="宋体"/>
                <w:b/>
                <w:bCs/>
                <w:color w:val="000000"/>
                <w:kern w:val="0"/>
                <w:sz w:val="24"/>
                <w:szCs w:val="24"/>
              </w:rPr>
            </w:pPr>
            <w:r>
              <w:rPr>
                <w:rFonts w:ascii="仿宋" w:hAnsi="仿宋" w:cs="宋体" w:hint="eastAsia"/>
                <w:b/>
                <w:bCs/>
                <w:color w:val="000000"/>
                <w:kern w:val="0"/>
                <w:sz w:val="24"/>
                <w:szCs w:val="24"/>
              </w:rPr>
              <w:t>权重</w:t>
            </w:r>
          </w:p>
        </w:tc>
        <w:tc>
          <w:tcPr>
            <w:tcW w:w="4820" w:type="dxa"/>
            <w:tcBorders>
              <w:top w:val="single" w:sz="8" w:space="0" w:color="auto"/>
              <w:left w:val="nil"/>
              <w:bottom w:val="single" w:sz="4" w:space="0" w:color="auto"/>
              <w:right w:val="single" w:sz="8" w:space="0" w:color="auto"/>
            </w:tcBorders>
            <w:shd w:val="clear" w:color="auto" w:fill="auto"/>
            <w:vAlign w:val="center"/>
          </w:tcPr>
          <w:p w:rsidR="008716BB" w:rsidRDefault="00FC3929">
            <w:pPr>
              <w:widowControl/>
              <w:jc w:val="center"/>
              <w:rPr>
                <w:rFonts w:ascii="仿宋" w:hAnsi="仿宋" w:cs="宋体"/>
                <w:b/>
                <w:bCs/>
                <w:color w:val="000000"/>
                <w:kern w:val="0"/>
                <w:sz w:val="24"/>
                <w:szCs w:val="24"/>
              </w:rPr>
            </w:pPr>
            <w:r>
              <w:rPr>
                <w:rFonts w:ascii="仿宋" w:hAnsi="仿宋" w:cs="宋体" w:hint="eastAsia"/>
                <w:b/>
                <w:bCs/>
                <w:color w:val="000000"/>
                <w:kern w:val="0"/>
                <w:sz w:val="24"/>
                <w:szCs w:val="24"/>
              </w:rPr>
              <w:t>指标说明</w:t>
            </w:r>
          </w:p>
        </w:tc>
        <w:tc>
          <w:tcPr>
            <w:tcW w:w="6161" w:type="dxa"/>
            <w:tcBorders>
              <w:top w:val="single" w:sz="8" w:space="0" w:color="auto"/>
              <w:left w:val="nil"/>
              <w:bottom w:val="single" w:sz="4" w:space="0" w:color="auto"/>
              <w:right w:val="single" w:sz="8" w:space="0" w:color="auto"/>
            </w:tcBorders>
            <w:shd w:val="clear" w:color="auto" w:fill="auto"/>
            <w:vAlign w:val="center"/>
          </w:tcPr>
          <w:p w:rsidR="008716BB" w:rsidRDefault="00FC3929">
            <w:pPr>
              <w:widowControl/>
              <w:jc w:val="center"/>
              <w:rPr>
                <w:rFonts w:ascii="仿宋" w:hAnsi="仿宋" w:cs="宋体"/>
                <w:b/>
                <w:bCs/>
                <w:color w:val="000000"/>
                <w:kern w:val="0"/>
                <w:sz w:val="24"/>
                <w:szCs w:val="24"/>
              </w:rPr>
            </w:pPr>
            <w:r>
              <w:rPr>
                <w:rFonts w:ascii="仿宋" w:hAnsi="仿宋" w:cs="宋体" w:hint="eastAsia"/>
                <w:b/>
                <w:bCs/>
                <w:color w:val="000000"/>
                <w:kern w:val="0"/>
                <w:sz w:val="24"/>
                <w:szCs w:val="24"/>
              </w:rPr>
              <w:t>评价要点</w:t>
            </w:r>
          </w:p>
        </w:tc>
        <w:tc>
          <w:tcPr>
            <w:tcW w:w="785" w:type="dxa"/>
            <w:tcBorders>
              <w:top w:val="single" w:sz="8" w:space="0" w:color="auto"/>
              <w:left w:val="nil"/>
              <w:bottom w:val="single" w:sz="4" w:space="0" w:color="auto"/>
              <w:right w:val="single" w:sz="8" w:space="0" w:color="auto"/>
            </w:tcBorders>
            <w:shd w:val="clear" w:color="auto" w:fill="auto"/>
            <w:vAlign w:val="center"/>
          </w:tcPr>
          <w:p w:rsidR="008716BB" w:rsidRDefault="00FC3929">
            <w:pPr>
              <w:widowControl/>
              <w:jc w:val="center"/>
              <w:rPr>
                <w:rFonts w:ascii="仿宋" w:hAnsi="仿宋" w:cs="宋体"/>
                <w:b/>
                <w:bCs/>
                <w:color w:val="000000"/>
                <w:kern w:val="0"/>
                <w:sz w:val="24"/>
                <w:szCs w:val="24"/>
              </w:rPr>
            </w:pPr>
            <w:r>
              <w:rPr>
                <w:rFonts w:ascii="仿宋" w:hAnsi="仿宋" w:cs="宋体" w:hint="eastAsia"/>
                <w:b/>
                <w:bCs/>
                <w:color w:val="000000"/>
                <w:kern w:val="0"/>
                <w:sz w:val="24"/>
                <w:szCs w:val="24"/>
              </w:rPr>
              <w:t>得分</w:t>
            </w:r>
          </w:p>
        </w:tc>
      </w:tr>
      <w:tr w:rsidR="008716BB" w:rsidTr="00220894">
        <w:trPr>
          <w:trHeight w:val="600"/>
        </w:trPr>
        <w:tc>
          <w:tcPr>
            <w:tcW w:w="1381" w:type="dxa"/>
            <w:vMerge w:val="restart"/>
            <w:tcBorders>
              <w:top w:val="nil"/>
              <w:left w:val="single" w:sz="8" w:space="0" w:color="auto"/>
              <w:right w:val="single" w:sz="4" w:space="0" w:color="auto"/>
            </w:tcBorders>
            <w:shd w:val="clear" w:color="auto" w:fill="auto"/>
            <w:vAlign w:val="center"/>
          </w:tcPr>
          <w:p w:rsidR="008716BB" w:rsidRPr="0068114E" w:rsidRDefault="00FC3929" w:rsidP="00024AAF">
            <w:pPr>
              <w:widowControl/>
              <w:jc w:val="left"/>
              <w:rPr>
                <w:rFonts w:ascii="仿宋" w:eastAsia="仿宋" w:hAnsi="仿宋" w:cs="仿宋"/>
                <w:color w:val="000000"/>
                <w:kern w:val="0"/>
                <w:sz w:val="24"/>
                <w:szCs w:val="24"/>
              </w:rPr>
            </w:pPr>
            <w:r w:rsidRPr="003611A6">
              <w:rPr>
                <w:rFonts w:ascii="仿宋" w:eastAsia="仿宋" w:hAnsi="仿宋" w:cs="仿宋" w:hint="eastAsia"/>
                <w:color w:val="000000"/>
                <w:kern w:val="0"/>
                <w:sz w:val="24"/>
                <w:szCs w:val="24"/>
              </w:rPr>
              <w:t>A部门决策（</w:t>
            </w:r>
            <w:r w:rsidR="0051406D" w:rsidRPr="003611A6">
              <w:rPr>
                <w:rFonts w:ascii="仿宋" w:eastAsia="仿宋" w:hAnsi="仿宋" w:cs="仿宋" w:hint="eastAsia"/>
                <w:color w:val="000000"/>
                <w:kern w:val="0"/>
                <w:sz w:val="24"/>
                <w:szCs w:val="24"/>
              </w:rPr>
              <w:t>1</w:t>
            </w:r>
            <w:r w:rsidR="00024AAF" w:rsidRPr="003611A6">
              <w:rPr>
                <w:rFonts w:ascii="仿宋" w:eastAsia="仿宋" w:hAnsi="仿宋" w:cs="仿宋" w:hint="eastAsia"/>
                <w:color w:val="000000"/>
                <w:kern w:val="0"/>
                <w:sz w:val="24"/>
                <w:szCs w:val="24"/>
              </w:rPr>
              <w:t>3</w:t>
            </w:r>
            <w:r w:rsidRPr="003611A6">
              <w:rPr>
                <w:rFonts w:ascii="仿宋" w:eastAsia="仿宋" w:hAnsi="仿宋" w:cs="仿宋" w:hint="eastAsia"/>
                <w:color w:val="000000"/>
                <w:kern w:val="0"/>
                <w:sz w:val="24"/>
                <w:szCs w:val="24"/>
              </w:rPr>
              <w:t>分）</w:t>
            </w:r>
          </w:p>
        </w:tc>
        <w:tc>
          <w:tcPr>
            <w:tcW w:w="1988" w:type="dxa"/>
            <w:vMerge w:val="restart"/>
            <w:tcBorders>
              <w:top w:val="single" w:sz="4" w:space="0" w:color="auto"/>
              <w:left w:val="single" w:sz="4" w:space="0" w:color="auto"/>
              <w:right w:val="single" w:sz="8" w:space="0" w:color="auto"/>
            </w:tcBorders>
            <w:shd w:val="clear" w:color="auto" w:fill="auto"/>
            <w:vAlign w:val="center"/>
          </w:tcPr>
          <w:p w:rsidR="008716BB" w:rsidRPr="0068114E" w:rsidRDefault="00FC3929" w:rsidP="00D2649B">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A1计划制定（</w:t>
            </w:r>
            <w:r w:rsidR="00D2649B" w:rsidRPr="0068114E">
              <w:rPr>
                <w:rFonts w:ascii="仿宋" w:eastAsia="仿宋" w:hAnsi="仿宋" w:cs="仿宋" w:hint="eastAsia"/>
                <w:color w:val="000000"/>
                <w:kern w:val="0"/>
                <w:sz w:val="24"/>
                <w:szCs w:val="24"/>
              </w:rPr>
              <w:t>5</w:t>
            </w:r>
            <w:r w:rsidRPr="0068114E">
              <w:rPr>
                <w:rFonts w:ascii="仿宋" w:eastAsia="仿宋" w:hAnsi="仿宋" w:cs="仿宋" w:hint="eastAsia"/>
                <w:color w:val="000000"/>
                <w:kern w:val="0"/>
                <w:sz w:val="24"/>
                <w:szCs w:val="24"/>
              </w:rPr>
              <w:t>分）</w:t>
            </w:r>
          </w:p>
        </w:tc>
        <w:tc>
          <w:tcPr>
            <w:tcW w:w="3543"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A11工作计划制定健全性</w:t>
            </w:r>
          </w:p>
        </w:tc>
        <w:tc>
          <w:tcPr>
            <w:tcW w:w="1843"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健全</w:t>
            </w:r>
          </w:p>
        </w:tc>
        <w:tc>
          <w:tcPr>
            <w:tcW w:w="992"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工作计划制定是否健全</w:t>
            </w:r>
          </w:p>
        </w:tc>
        <w:tc>
          <w:tcPr>
            <w:tcW w:w="6161"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①制定了部门年度工作计划；</w:t>
            </w:r>
            <w:r w:rsidRPr="0068114E">
              <w:rPr>
                <w:rFonts w:ascii="仿宋" w:eastAsia="仿宋" w:hAnsi="仿宋" w:cs="仿宋" w:hint="eastAsia"/>
                <w:color w:val="000000"/>
                <w:kern w:val="0"/>
                <w:sz w:val="24"/>
                <w:szCs w:val="24"/>
              </w:rPr>
              <w:br/>
              <w:t>②部门年度工作计划与部门职能相匹配。</w:t>
            </w:r>
          </w:p>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 xml:space="preserve">评分规则：各要点占50%权重分。 </w:t>
            </w:r>
          </w:p>
        </w:tc>
        <w:tc>
          <w:tcPr>
            <w:tcW w:w="785" w:type="dxa"/>
            <w:tcBorders>
              <w:top w:val="single" w:sz="4" w:space="0" w:color="auto"/>
              <w:left w:val="nil"/>
              <w:bottom w:val="single" w:sz="8" w:space="0" w:color="auto"/>
              <w:right w:val="single" w:sz="4" w:space="0" w:color="auto"/>
            </w:tcBorders>
            <w:shd w:val="clear" w:color="auto" w:fill="auto"/>
            <w:vAlign w:val="center"/>
          </w:tcPr>
          <w:p w:rsidR="008716BB" w:rsidRPr="0068114E" w:rsidRDefault="00FC3929"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00"/>
        </w:trPr>
        <w:tc>
          <w:tcPr>
            <w:tcW w:w="1381" w:type="dxa"/>
            <w:vMerge/>
            <w:tcBorders>
              <w:left w:val="single" w:sz="8" w:space="0" w:color="auto"/>
              <w:right w:val="single" w:sz="4"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4" w:space="0" w:color="auto"/>
              <w:bottom w:val="single" w:sz="4"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4"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A12中长期规划制定健全性</w:t>
            </w:r>
          </w:p>
        </w:tc>
        <w:tc>
          <w:tcPr>
            <w:tcW w:w="1843" w:type="dxa"/>
            <w:tcBorders>
              <w:top w:val="nil"/>
              <w:left w:val="nil"/>
              <w:bottom w:val="single" w:sz="4"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健全</w:t>
            </w:r>
          </w:p>
        </w:tc>
        <w:tc>
          <w:tcPr>
            <w:tcW w:w="992" w:type="dxa"/>
            <w:tcBorders>
              <w:top w:val="nil"/>
              <w:left w:val="nil"/>
              <w:bottom w:val="single" w:sz="4" w:space="0" w:color="auto"/>
              <w:right w:val="single" w:sz="8" w:space="0" w:color="auto"/>
            </w:tcBorders>
            <w:shd w:val="clear" w:color="auto" w:fill="auto"/>
            <w:vAlign w:val="center"/>
          </w:tcPr>
          <w:p w:rsidR="008716BB" w:rsidRPr="0068114E" w:rsidRDefault="00024AAF"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3</w:t>
            </w:r>
          </w:p>
        </w:tc>
        <w:tc>
          <w:tcPr>
            <w:tcW w:w="4820" w:type="dxa"/>
            <w:tcBorders>
              <w:top w:val="nil"/>
              <w:left w:val="nil"/>
              <w:bottom w:val="single" w:sz="4"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中长期规划制定是否健全</w:t>
            </w:r>
          </w:p>
        </w:tc>
        <w:tc>
          <w:tcPr>
            <w:tcW w:w="6161" w:type="dxa"/>
            <w:tcBorders>
              <w:top w:val="nil"/>
              <w:left w:val="nil"/>
              <w:bottom w:val="single" w:sz="4" w:space="0" w:color="auto"/>
              <w:right w:val="single" w:sz="8" w:space="0" w:color="auto"/>
            </w:tcBorders>
            <w:shd w:val="clear" w:color="auto" w:fill="auto"/>
            <w:vAlign w:val="center"/>
          </w:tcPr>
          <w:p w:rsidR="008716BB" w:rsidRPr="0068114E" w:rsidRDefault="000B64A7">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①制定了明确的中长期规划，包括总体目标、工作内容</w:t>
            </w:r>
            <w:r w:rsidR="00FC3929" w:rsidRPr="0068114E">
              <w:rPr>
                <w:rFonts w:ascii="仿宋" w:eastAsia="仿宋" w:hAnsi="仿宋" w:cs="仿宋" w:hint="eastAsia"/>
                <w:color w:val="000000"/>
                <w:kern w:val="0"/>
                <w:sz w:val="24"/>
                <w:szCs w:val="24"/>
              </w:rPr>
              <w:t xml:space="preserve">；         </w:t>
            </w:r>
          </w:p>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②中长期规划与部门职能相匹配。</w:t>
            </w:r>
          </w:p>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评分规则：①和②项明确，得权重分；较明确，得80%权重分；不明确，得0分。</w:t>
            </w:r>
          </w:p>
        </w:tc>
        <w:tc>
          <w:tcPr>
            <w:tcW w:w="785" w:type="dxa"/>
            <w:tcBorders>
              <w:top w:val="nil"/>
              <w:left w:val="nil"/>
              <w:bottom w:val="single" w:sz="4" w:space="0" w:color="auto"/>
              <w:right w:val="single" w:sz="4" w:space="0" w:color="auto"/>
            </w:tcBorders>
            <w:shd w:val="clear" w:color="auto" w:fill="auto"/>
            <w:vAlign w:val="center"/>
          </w:tcPr>
          <w:p w:rsidR="008716BB" w:rsidRPr="0068114E" w:rsidRDefault="000B64A7" w:rsidP="00981CF4">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3</w:t>
            </w:r>
          </w:p>
        </w:tc>
      </w:tr>
      <w:tr w:rsidR="008716BB" w:rsidTr="00220894">
        <w:trPr>
          <w:trHeight w:val="600"/>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val="restart"/>
            <w:tcBorders>
              <w:top w:val="single" w:sz="4" w:space="0" w:color="auto"/>
              <w:left w:val="single" w:sz="8" w:space="0" w:color="auto"/>
              <w:right w:val="single" w:sz="8" w:space="0" w:color="auto"/>
            </w:tcBorders>
            <w:shd w:val="clear" w:color="auto" w:fill="auto"/>
            <w:vAlign w:val="center"/>
          </w:tcPr>
          <w:p w:rsidR="008716BB" w:rsidRPr="0068114E" w:rsidRDefault="00FC3929" w:rsidP="00FA3922">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A2目标设定（</w:t>
            </w:r>
            <w:r w:rsidR="00FA3922" w:rsidRPr="0068114E">
              <w:rPr>
                <w:rFonts w:ascii="仿宋" w:eastAsia="仿宋" w:hAnsi="仿宋" w:cs="仿宋" w:hint="eastAsia"/>
                <w:color w:val="000000"/>
                <w:kern w:val="0"/>
                <w:sz w:val="24"/>
                <w:szCs w:val="24"/>
              </w:rPr>
              <w:t>4</w:t>
            </w:r>
            <w:r w:rsidRPr="0068114E">
              <w:rPr>
                <w:rFonts w:ascii="仿宋" w:eastAsia="仿宋" w:hAnsi="仿宋" w:cs="仿宋" w:hint="eastAsia"/>
                <w:color w:val="000000"/>
                <w:kern w:val="0"/>
                <w:sz w:val="24"/>
                <w:szCs w:val="24"/>
              </w:rPr>
              <w:t>分）</w:t>
            </w:r>
          </w:p>
        </w:tc>
        <w:tc>
          <w:tcPr>
            <w:tcW w:w="3543"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A21绩效指标明确性</w:t>
            </w:r>
          </w:p>
        </w:tc>
        <w:tc>
          <w:tcPr>
            <w:tcW w:w="1843"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明确</w:t>
            </w:r>
          </w:p>
        </w:tc>
        <w:tc>
          <w:tcPr>
            <w:tcW w:w="992"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BA63CB"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通过绩效考核指标体系及考核任务分工清单察看绩效指标是否明确</w:t>
            </w:r>
          </w:p>
        </w:tc>
        <w:tc>
          <w:tcPr>
            <w:tcW w:w="6161"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①是否将部门整体预算绩效目标细化分解为具体的重点工作任务；②部门整体及项目的绩效指标是否清晰，指标值是否量化、可衡量；③是否与年度重点工作任务数相对应，并突出核心绩效指标。评分规则：以上评价要点各占1/3分值，每个要点执行情况分为达成、部分达成、未达成三档，分别按分值的100%-80%（含）、80%-60%（含）、60%-0%合理确定分值。</w:t>
            </w:r>
          </w:p>
        </w:tc>
        <w:tc>
          <w:tcPr>
            <w:tcW w:w="785"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BA63CB"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00"/>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4"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A22绩效目标合理性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合理</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BA63CB"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考察绩效目标是否清晰、细化、量化、可衡量</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①是否符合国家法律法规、国民经济和社会发展总体规划、部门“三定”方案确定的职责；②是否符合部门制定的中长期规划和年度工作计划；③是否与本年度部门预算资金相匹配。评分规则：以上评价要点各占1/3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BA63CB"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00"/>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val="restart"/>
            <w:tcBorders>
              <w:top w:val="single" w:sz="4" w:space="0" w:color="auto"/>
              <w:left w:val="single" w:sz="4" w:space="0" w:color="auto"/>
              <w:right w:val="single" w:sz="8" w:space="0" w:color="auto"/>
            </w:tcBorders>
            <w:vAlign w:val="center"/>
          </w:tcPr>
          <w:p w:rsidR="008716BB" w:rsidRPr="0068114E" w:rsidRDefault="00FC3929" w:rsidP="00FA3922">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A3预算编制(</w:t>
            </w:r>
            <w:r w:rsidR="00FA3922" w:rsidRPr="0068114E">
              <w:rPr>
                <w:rFonts w:ascii="仿宋" w:eastAsia="仿宋" w:hAnsi="仿宋" w:cs="仿宋" w:hint="eastAsia"/>
                <w:color w:val="000000"/>
                <w:kern w:val="0"/>
                <w:sz w:val="24"/>
                <w:szCs w:val="24"/>
              </w:rPr>
              <w:t>4</w:t>
            </w:r>
            <w:r w:rsidRPr="0068114E">
              <w:rPr>
                <w:rFonts w:ascii="仿宋" w:eastAsia="仿宋" w:hAnsi="仿宋" w:cs="仿宋" w:hint="eastAsia"/>
                <w:color w:val="000000"/>
                <w:kern w:val="0"/>
                <w:sz w:val="24"/>
                <w:szCs w:val="24"/>
              </w:rPr>
              <w:t>分）</w:t>
            </w:r>
          </w:p>
        </w:tc>
        <w:tc>
          <w:tcPr>
            <w:tcW w:w="3543" w:type="dxa"/>
            <w:tcBorders>
              <w:top w:val="single" w:sz="4" w:space="0" w:color="auto"/>
              <w:left w:val="nil"/>
              <w:bottom w:val="single" w:sz="4" w:space="0" w:color="auto"/>
              <w:right w:val="single" w:sz="4"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A31预算编制规范性</w:t>
            </w:r>
          </w:p>
        </w:tc>
        <w:tc>
          <w:tcPr>
            <w:tcW w:w="1843" w:type="dxa"/>
            <w:tcBorders>
              <w:top w:val="nil"/>
              <w:left w:val="single" w:sz="4" w:space="0" w:color="auto"/>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规范</w:t>
            </w:r>
          </w:p>
        </w:tc>
        <w:tc>
          <w:tcPr>
            <w:tcW w:w="992" w:type="dxa"/>
            <w:tcBorders>
              <w:top w:val="nil"/>
              <w:left w:val="single" w:sz="4" w:space="0" w:color="auto"/>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考察预算编制是否规范</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①预算填报方式是否规范，填报内容是否合理、科学、完整；②是否经预算主管部门集体决策程序（如三重一大）。评分规则：以上评价要点各占1/2分值，每个要点执行情况分为达成、部分达成、未达成三档，分别按指标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C3929"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00"/>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4"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A32预算编制科学性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科学</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BA63CB"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考察预算编制是否科学</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①基本支出及项目支出的预算编制依据充分，预算按照规定标准编制；</w:t>
            </w:r>
            <w:r w:rsidRPr="0068114E">
              <w:rPr>
                <w:rFonts w:ascii="仿宋" w:eastAsia="仿宋" w:hAnsi="仿宋" w:cs="仿宋" w:hint="eastAsia"/>
                <w:color w:val="000000"/>
                <w:kern w:val="0"/>
                <w:sz w:val="24"/>
                <w:szCs w:val="24"/>
              </w:rPr>
              <w:br/>
              <w:t>②各项目预算测算依据充分，与工作任务相匹配，并经过科学论证；</w:t>
            </w:r>
            <w:r w:rsidRPr="0068114E">
              <w:rPr>
                <w:rFonts w:ascii="仿宋" w:eastAsia="仿宋" w:hAnsi="仿宋" w:cs="仿宋" w:hint="eastAsia"/>
                <w:color w:val="000000"/>
                <w:kern w:val="0"/>
                <w:sz w:val="24"/>
                <w:szCs w:val="24"/>
              </w:rPr>
              <w:br/>
              <w:t>③重点支出有保障；</w:t>
            </w:r>
            <w:r w:rsidRPr="0068114E">
              <w:rPr>
                <w:rFonts w:ascii="仿宋" w:eastAsia="仿宋" w:hAnsi="仿宋" w:cs="仿宋" w:hint="eastAsia"/>
                <w:color w:val="000000"/>
                <w:kern w:val="0"/>
                <w:sz w:val="24"/>
                <w:szCs w:val="24"/>
              </w:rPr>
              <w:br/>
              <w:t>④部门内部项目之间不存在重复交叉。</w:t>
            </w:r>
            <w:r w:rsidRPr="0068114E">
              <w:rPr>
                <w:rFonts w:ascii="仿宋" w:eastAsia="仿宋" w:hAnsi="仿宋" w:cs="仿宋" w:hint="eastAsia"/>
                <w:color w:val="000000"/>
                <w:kern w:val="0"/>
                <w:sz w:val="24"/>
                <w:szCs w:val="24"/>
              </w:rPr>
              <w:br/>
              <w:t>评分规则：各要点占25%权重分。</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BA63CB"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00"/>
        </w:trPr>
        <w:tc>
          <w:tcPr>
            <w:tcW w:w="1381" w:type="dxa"/>
            <w:vMerge w:val="restart"/>
            <w:tcBorders>
              <w:top w:val="single" w:sz="8" w:space="0" w:color="auto"/>
              <w:left w:val="single" w:sz="8" w:space="0" w:color="auto"/>
              <w:right w:val="single" w:sz="8" w:space="0" w:color="auto"/>
            </w:tcBorders>
            <w:vAlign w:val="center"/>
          </w:tcPr>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7F5595" w:rsidRDefault="007F5595" w:rsidP="00FA3922">
            <w:pPr>
              <w:widowControl/>
              <w:jc w:val="left"/>
              <w:rPr>
                <w:rFonts w:ascii="仿宋" w:hAnsi="仿宋" w:cs="宋体"/>
                <w:color w:val="000000"/>
                <w:kern w:val="0"/>
                <w:sz w:val="24"/>
                <w:szCs w:val="24"/>
              </w:rPr>
            </w:pPr>
          </w:p>
          <w:p w:rsidR="008716BB" w:rsidRPr="0068114E" w:rsidRDefault="007F5595" w:rsidP="00FA3922">
            <w:pPr>
              <w:widowControl/>
              <w:jc w:val="left"/>
              <w:rPr>
                <w:rFonts w:ascii="仿宋" w:eastAsia="仿宋" w:hAnsi="仿宋" w:cs="仿宋"/>
                <w:color w:val="000000"/>
                <w:kern w:val="0"/>
                <w:sz w:val="24"/>
                <w:szCs w:val="24"/>
              </w:rPr>
            </w:pPr>
            <w:r>
              <w:rPr>
                <w:rFonts w:ascii="仿宋" w:hAnsi="仿宋" w:cs="宋体" w:hint="eastAsia"/>
                <w:color w:val="000000"/>
                <w:kern w:val="0"/>
                <w:sz w:val="24"/>
                <w:szCs w:val="24"/>
              </w:rPr>
              <w:t>B</w:t>
            </w:r>
            <w:r>
              <w:rPr>
                <w:rFonts w:ascii="仿宋" w:hAnsi="仿宋" w:cs="宋体" w:hint="eastAsia"/>
                <w:color w:val="000000"/>
                <w:kern w:val="0"/>
                <w:sz w:val="24"/>
                <w:szCs w:val="24"/>
              </w:rPr>
              <w:t>部门管理（</w:t>
            </w:r>
            <w:r>
              <w:rPr>
                <w:rFonts w:ascii="仿宋" w:hAnsi="仿宋" w:cs="宋体" w:hint="eastAsia"/>
                <w:color w:val="000000"/>
                <w:kern w:val="0"/>
                <w:sz w:val="24"/>
                <w:szCs w:val="24"/>
              </w:rPr>
              <w:t>20</w:t>
            </w:r>
            <w:r>
              <w:rPr>
                <w:rFonts w:ascii="仿宋" w:hAnsi="仿宋" w:cs="宋体" w:hint="eastAsia"/>
                <w:color w:val="000000"/>
                <w:kern w:val="0"/>
                <w:sz w:val="24"/>
                <w:szCs w:val="24"/>
              </w:rPr>
              <w:t>分）</w:t>
            </w:r>
          </w:p>
        </w:tc>
        <w:tc>
          <w:tcPr>
            <w:tcW w:w="1988" w:type="dxa"/>
            <w:vMerge w:val="restart"/>
            <w:tcBorders>
              <w:top w:val="single" w:sz="4" w:space="0" w:color="auto"/>
              <w:left w:val="single" w:sz="8" w:space="0" w:color="auto"/>
              <w:right w:val="single" w:sz="8" w:space="0" w:color="auto"/>
            </w:tcBorders>
            <w:vAlign w:val="center"/>
          </w:tcPr>
          <w:p w:rsidR="001743D2" w:rsidRDefault="001743D2" w:rsidP="007F5595">
            <w:pPr>
              <w:widowControl/>
              <w:jc w:val="left"/>
              <w:rPr>
                <w:rFonts w:ascii="仿宋" w:eastAsia="仿宋" w:hAnsi="仿宋" w:cs="仿宋"/>
                <w:color w:val="000000"/>
                <w:kern w:val="0"/>
                <w:sz w:val="24"/>
                <w:szCs w:val="24"/>
              </w:rPr>
            </w:pPr>
          </w:p>
          <w:p w:rsidR="001743D2" w:rsidRDefault="001743D2" w:rsidP="007F5595">
            <w:pPr>
              <w:widowControl/>
              <w:jc w:val="left"/>
              <w:rPr>
                <w:rFonts w:ascii="仿宋" w:eastAsia="仿宋" w:hAnsi="仿宋" w:cs="仿宋"/>
                <w:color w:val="000000"/>
                <w:kern w:val="0"/>
                <w:sz w:val="24"/>
                <w:szCs w:val="24"/>
              </w:rPr>
            </w:pPr>
          </w:p>
          <w:p w:rsidR="001743D2" w:rsidRDefault="001743D2"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7F5595" w:rsidRDefault="007F5595" w:rsidP="007F5595">
            <w:pPr>
              <w:widowControl/>
              <w:jc w:val="left"/>
              <w:rPr>
                <w:rFonts w:ascii="仿宋" w:eastAsia="仿宋" w:hAnsi="仿宋" w:cs="仿宋"/>
                <w:color w:val="000000"/>
                <w:kern w:val="0"/>
                <w:sz w:val="24"/>
                <w:szCs w:val="24"/>
              </w:rPr>
            </w:pPr>
          </w:p>
          <w:p w:rsidR="008716BB" w:rsidRPr="0068114E" w:rsidRDefault="001743D2" w:rsidP="007F5595">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B1预算执行（11分)</w:t>
            </w:r>
          </w:p>
        </w:tc>
        <w:tc>
          <w:tcPr>
            <w:tcW w:w="3543"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lastRenderedPageBreak/>
              <w:t>B11非税收入预算完成率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A3922"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考察</w:t>
            </w:r>
            <w:r w:rsidRPr="0068114E">
              <w:rPr>
                <w:rStyle w:val="font31"/>
                <w:rFonts w:ascii="仿宋" w:eastAsia="仿宋" w:hAnsi="仿宋" w:cs="仿宋" w:hint="default"/>
                <w:sz w:val="24"/>
                <w:szCs w:val="24"/>
              </w:rPr>
              <w:t>非税收入</w:t>
            </w:r>
            <w:r w:rsidRPr="0068114E">
              <w:rPr>
                <w:rStyle w:val="font61"/>
                <w:rFonts w:ascii="仿宋" w:eastAsia="仿宋" w:hAnsi="仿宋" w:cs="仿宋" w:hint="eastAsia"/>
                <w:sz w:val="24"/>
                <w:szCs w:val="24"/>
              </w:rPr>
              <w:t>使用控制情况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非税收入预算完成率=（非税收入实际完成数/非税收入预算数）×100%。</w:t>
            </w:r>
            <w:r w:rsidRPr="0068114E">
              <w:rPr>
                <w:rFonts w:ascii="仿宋" w:eastAsia="仿宋" w:hAnsi="仿宋" w:cs="仿宋" w:hint="eastAsia"/>
                <w:color w:val="000000"/>
                <w:kern w:val="0"/>
                <w:sz w:val="24"/>
                <w:szCs w:val="24"/>
              </w:rPr>
              <w:br/>
              <w:t>非税收入实际完成数：部门（单位）本年度实际完成的非税收入数。</w:t>
            </w:r>
            <w:r w:rsidRPr="0068114E">
              <w:rPr>
                <w:rFonts w:ascii="仿宋" w:eastAsia="仿宋" w:hAnsi="仿宋" w:cs="仿宋" w:hint="eastAsia"/>
                <w:color w:val="000000"/>
                <w:kern w:val="0"/>
                <w:sz w:val="24"/>
                <w:szCs w:val="24"/>
              </w:rPr>
              <w:br/>
              <w:t>预算数：本年度部门（单位）编制的非税收入预算数。</w:t>
            </w:r>
            <w:r w:rsidRPr="0068114E">
              <w:rPr>
                <w:rFonts w:ascii="仿宋" w:eastAsia="仿宋" w:hAnsi="仿宋" w:cs="仿宋" w:hint="eastAsia"/>
                <w:color w:val="000000"/>
                <w:kern w:val="0"/>
                <w:sz w:val="24"/>
                <w:szCs w:val="24"/>
              </w:rPr>
              <w:br/>
              <w:t>评分规则：</w:t>
            </w:r>
            <w:r w:rsidRPr="0068114E">
              <w:rPr>
                <w:rFonts w:ascii="仿宋" w:eastAsia="仿宋" w:hAnsi="仿宋" w:cs="仿宋" w:hint="eastAsia"/>
                <w:color w:val="000000"/>
                <w:kern w:val="0"/>
                <w:sz w:val="24"/>
                <w:szCs w:val="24"/>
              </w:rPr>
              <w:br/>
              <w:t>1.比率≥100%，得满分；</w:t>
            </w:r>
            <w:r w:rsidRPr="0068114E">
              <w:rPr>
                <w:rFonts w:ascii="仿宋" w:eastAsia="仿宋" w:hAnsi="仿宋" w:cs="仿宋" w:hint="eastAsia"/>
                <w:color w:val="000000"/>
                <w:kern w:val="0"/>
                <w:sz w:val="24"/>
                <w:szCs w:val="24"/>
              </w:rPr>
              <w:br/>
            </w:r>
            <w:r w:rsidRPr="0068114E">
              <w:rPr>
                <w:rFonts w:ascii="仿宋" w:eastAsia="仿宋" w:hAnsi="仿宋" w:cs="仿宋" w:hint="eastAsia"/>
                <w:color w:val="000000"/>
                <w:kern w:val="0"/>
                <w:sz w:val="24"/>
                <w:szCs w:val="24"/>
              </w:rPr>
              <w:lastRenderedPageBreak/>
              <w:t>2.比率＜100%，每减少1%，扣2%的权重分，扣完为止。</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A3922"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lastRenderedPageBreak/>
              <w:t>1</w:t>
            </w:r>
          </w:p>
        </w:tc>
      </w:tr>
      <w:tr w:rsidR="008716BB" w:rsidTr="00220894">
        <w:trPr>
          <w:trHeight w:val="600"/>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B12政府采购执行率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A3922"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Style w:val="font61"/>
                <w:rFonts w:ascii="仿宋" w:eastAsia="仿宋" w:hAnsi="仿宋" w:cs="仿宋" w:hint="eastAsia"/>
                <w:sz w:val="24"/>
                <w:szCs w:val="24"/>
              </w:rPr>
              <w:t>考察</w:t>
            </w:r>
            <w:r w:rsidRPr="0068114E">
              <w:rPr>
                <w:rStyle w:val="font31"/>
                <w:rFonts w:ascii="仿宋" w:eastAsia="仿宋" w:hAnsi="仿宋" w:cs="仿宋" w:hint="default"/>
                <w:sz w:val="24"/>
                <w:szCs w:val="24"/>
              </w:rPr>
              <w:t>政府采购执行</w:t>
            </w:r>
            <w:r w:rsidRPr="0068114E">
              <w:rPr>
                <w:rStyle w:val="font61"/>
                <w:rFonts w:ascii="仿宋" w:eastAsia="仿宋" w:hAnsi="仿宋" w:cs="仿宋" w:hint="eastAsia"/>
                <w:sz w:val="24"/>
                <w:szCs w:val="24"/>
              </w:rPr>
              <w:t>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政府采购执行率=（年度实际政府采购额/全年应纳入政府采购额）*100%。</w:t>
            </w:r>
            <w:r w:rsidRPr="0068114E">
              <w:rPr>
                <w:rFonts w:ascii="仿宋" w:eastAsia="仿宋" w:hAnsi="仿宋" w:cs="仿宋" w:hint="eastAsia"/>
                <w:color w:val="000000"/>
                <w:kern w:val="0"/>
                <w:sz w:val="24"/>
                <w:szCs w:val="24"/>
              </w:rPr>
              <w:br/>
              <w:t>评分规则：执行率=100%，得满分；每少于10%扣2%权重分</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A3922"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00"/>
        </w:trPr>
        <w:tc>
          <w:tcPr>
            <w:tcW w:w="1381" w:type="dxa"/>
            <w:vMerge/>
            <w:tcBorders>
              <w:left w:val="single" w:sz="8" w:space="0" w:color="auto"/>
              <w:right w:val="single" w:sz="8" w:space="0" w:color="auto"/>
            </w:tcBorders>
            <w:shd w:val="clear" w:color="auto" w:fill="auto"/>
            <w:noWrap/>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B13“三公经费”变动率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考察</w:t>
            </w:r>
            <w:r w:rsidRPr="0068114E">
              <w:rPr>
                <w:rStyle w:val="font51"/>
                <w:rFonts w:ascii="仿宋" w:eastAsia="仿宋" w:hAnsi="仿宋" w:cs="仿宋" w:hint="eastAsia"/>
                <w:sz w:val="24"/>
                <w:szCs w:val="24"/>
              </w:rPr>
              <w:t>“</w:t>
            </w:r>
            <w:r w:rsidRPr="0068114E">
              <w:rPr>
                <w:rStyle w:val="font71"/>
                <w:rFonts w:ascii="仿宋" w:eastAsia="仿宋" w:hAnsi="仿宋" w:cs="仿宋" w:hint="eastAsia"/>
                <w:sz w:val="24"/>
                <w:szCs w:val="24"/>
              </w:rPr>
              <w:t>三公</w:t>
            </w:r>
            <w:r w:rsidRPr="0068114E">
              <w:rPr>
                <w:rStyle w:val="font51"/>
                <w:rFonts w:ascii="仿宋" w:eastAsia="仿宋" w:hAnsi="仿宋" w:cs="仿宋" w:hint="eastAsia"/>
                <w:sz w:val="24"/>
                <w:szCs w:val="24"/>
              </w:rPr>
              <w:t>”</w:t>
            </w:r>
            <w:r w:rsidRPr="0068114E">
              <w:rPr>
                <w:rStyle w:val="font71"/>
                <w:rFonts w:ascii="仿宋" w:eastAsia="仿宋" w:hAnsi="仿宋" w:cs="仿宋" w:hint="eastAsia"/>
                <w:sz w:val="24"/>
                <w:szCs w:val="24"/>
              </w:rPr>
              <w:t>经费使用控制情况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“三公经费”变动率=[</w:t>
            </w:r>
            <w:r w:rsidR="00D818C9">
              <w:rPr>
                <w:rFonts w:ascii="仿宋" w:eastAsia="仿宋" w:hAnsi="仿宋" w:cs="仿宋" w:hint="eastAsia"/>
                <w:color w:val="000000"/>
                <w:kern w:val="0"/>
                <w:sz w:val="24"/>
                <w:szCs w:val="24"/>
              </w:rPr>
              <w:t>（本年度“三公经费”预算数</w:t>
            </w:r>
            <w:r w:rsidRPr="0068114E">
              <w:rPr>
                <w:rFonts w:ascii="仿宋" w:eastAsia="仿宋" w:hAnsi="仿宋" w:cs="仿宋" w:hint="eastAsia"/>
                <w:color w:val="000000"/>
                <w:kern w:val="0"/>
                <w:sz w:val="24"/>
                <w:szCs w:val="24"/>
              </w:rPr>
              <w:t>-上年度“三公经费”</w:t>
            </w:r>
            <w:r w:rsidR="00D818C9">
              <w:rPr>
                <w:rFonts w:ascii="仿宋" w:eastAsia="仿宋" w:hAnsi="仿宋" w:cs="仿宋" w:hint="eastAsia"/>
                <w:color w:val="000000"/>
                <w:kern w:val="0"/>
                <w:sz w:val="24"/>
                <w:szCs w:val="24"/>
              </w:rPr>
              <w:t>预算数</w:t>
            </w:r>
            <w:r w:rsidRPr="0068114E">
              <w:rPr>
                <w:rFonts w:ascii="仿宋" w:eastAsia="仿宋" w:hAnsi="仿宋" w:cs="仿宋" w:hint="eastAsia"/>
                <w:color w:val="000000"/>
                <w:kern w:val="0"/>
                <w:sz w:val="24"/>
                <w:szCs w:val="24"/>
              </w:rPr>
              <w:t>）/上年度“三公经费”</w:t>
            </w:r>
            <w:r w:rsidR="00D818C9">
              <w:rPr>
                <w:rFonts w:ascii="仿宋" w:eastAsia="仿宋" w:hAnsi="仿宋" w:cs="仿宋" w:hint="eastAsia"/>
                <w:color w:val="000000"/>
                <w:kern w:val="0"/>
                <w:sz w:val="24"/>
                <w:szCs w:val="24"/>
              </w:rPr>
              <w:t>预算数</w:t>
            </w:r>
            <w:r w:rsidRPr="0068114E">
              <w:rPr>
                <w:rFonts w:ascii="仿宋" w:eastAsia="仿宋" w:hAnsi="仿宋" w:cs="仿宋" w:hint="eastAsia"/>
                <w:color w:val="000000"/>
                <w:kern w:val="0"/>
                <w:sz w:val="24"/>
                <w:szCs w:val="24"/>
              </w:rPr>
              <w:t>]×100%。</w:t>
            </w:r>
            <w:r w:rsidRPr="0068114E">
              <w:rPr>
                <w:rFonts w:ascii="仿宋" w:eastAsia="仿宋" w:hAnsi="仿宋" w:cs="仿宋" w:hint="eastAsia"/>
                <w:color w:val="000000"/>
                <w:kern w:val="0"/>
                <w:sz w:val="24"/>
                <w:szCs w:val="24"/>
              </w:rPr>
              <w:br/>
              <w:t>“三公经费”：年度预算安排的因公出国（境）费、公务车辆购置及运行费和公务招待费。</w:t>
            </w:r>
            <w:r w:rsidRPr="0068114E">
              <w:rPr>
                <w:rFonts w:ascii="仿宋" w:eastAsia="仿宋" w:hAnsi="仿宋" w:cs="仿宋" w:hint="eastAsia"/>
                <w:color w:val="000000"/>
                <w:kern w:val="0"/>
                <w:sz w:val="24"/>
                <w:szCs w:val="24"/>
              </w:rPr>
              <w:br/>
              <w:t>评分规则：</w:t>
            </w:r>
            <w:r w:rsidRPr="0068114E">
              <w:rPr>
                <w:rFonts w:ascii="仿宋" w:eastAsia="仿宋" w:hAnsi="仿宋" w:cs="仿宋" w:hint="eastAsia"/>
                <w:color w:val="000000"/>
                <w:kern w:val="0"/>
                <w:sz w:val="24"/>
                <w:szCs w:val="24"/>
              </w:rPr>
              <w:br/>
              <w:t>1.比率≤0%，得满分；</w:t>
            </w:r>
            <w:r w:rsidRPr="0068114E">
              <w:rPr>
                <w:rFonts w:ascii="仿宋" w:eastAsia="仿宋" w:hAnsi="仿宋" w:cs="仿宋" w:hint="eastAsia"/>
                <w:color w:val="000000"/>
                <w:kern w:val="0"/>
                <w:sz w:val="24"/>
                <w:szCs w:val="24"/>
              </w:rPr>
              <w:br/>
              <w:t>2.比率＞0%，不得分。</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CE3FBA" w:rsidP="00981CF4">
            <w:pPr>
              <w:widowControl/>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r>
      <w:tr w:rsidR="008716BB" w:rsidTr="00220894">
        <w:trPr>
          <w:trHeight w:val="600"/>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B14公用经费控制率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Style w:val="font01"/>
                <w:rFonts w:ascii="仿宋" w:eastAsia="仿宋" w:hAnsi="仿宋" w:cs="仿宋" w:hint="default"/>
                <w:sz w:val="24"/>
                <w:szCs w:val="24"/>
              </w:rPr>
              <w:t>考察</w:t>
            </w:r>
            <w:r w:rsidRPr="0068114E">
              <w:rPr>
                <w:rStyle w:val="font31"/>
                <w:rFonts w:ascii="仿宋" w:eastAsia="仿宋" w:hAnsi="仿宋" w:cs="仿宋" w:hint="default"/>
                <w:sz w:val="24"/>
                <w:szCs w:val="24"/>
              </w:rPr>
              <w:t>公用</w:t>
            </w:r>
            <w:r w:rsidRPr="0068114E">
              <w:rPr>
                <w:rStyle w:val="font61"/>
                <w:rFonts w:ascii="仿宋" w:eastAsia="仿宋" w:hAnsi="仿宋" w:cs="仿宋" w:hint="eastAsia"/>
                <w:sz w:val="24"/>
                <w:szCs w:val="24"/>
              </w:rPr>
              <w:t>经费使用控制情况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公用经费控制率=（实际支出公用经费总额/预算安排公用经费总额）×100%。</w:t>
            </w:r>
            <w:r w:rsidRPr="0068114E">
              <w:rPr>
                <w:rFonts w:ascii="仿宋" w:eastAsia="仿宋" w:hAnsi="仿宋" w:cs="仿宋" w:hint="eastAsia"/>
                <w:color w:val="000000"/>
                <w:kern w:val="0"/>
                <w:sz w:val="24"/>
                <w:szCs w:val="24"/>
              </w:rPr>
              <w:br/>
              <w:t>评分规则：</w:t>
            </w:r>
            <w:r w:rsidRPr="0068114E">
              <w:rPr>
                <w:rFonts w:ascii="仿宋" w:eastAsia="仿宋" w:hAnsi="仿宋" w:cs="仿宋" w:hint="eastAsia"/>
                <w:color w:val="000000"/>
                <w:kern w:val="0"/>
                <w:sz w:val="24"/>
                <w:szCs w:val="24"/>
              </w:rPr>
              <w:br/>
              <w:t>1.比率≤100%，得满分；</w:t>
            </w:r>
            <w:r w:rsidRPr="0068114E">
              <w:rPr>
                <w:rFonts w:ascii="仿宋" w:eastAsia="仿宋" w:hAnsi="仿宋" w:cs="仿宋" w:hint="eastAsia"/>
                <w:color w:val="000000"/>
                <w:kern w:val="0"/>
                <w:sz w:val="24"/>
                <w:szCs w:val="24"/>
              </w:rPr>
              <w:br/>
              <w:t>2.比率＞100%，不得分。</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C3929"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482"/>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B15结转结余率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A3922"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考察资金结转结余情况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 xml:space="preserve"> 结转结余率=(本年结转结余数/决算收入数)×100% 评分规则：</w:t>
            </w:r>
            <w:r w:rsidRPr="0068114E">
              <w:rPr>
                <w:rFonts w:ascii="仿宋" w:eastAsia="仿宋" w:hAnsi="仿宋" w:cs="仿宋" w:hint="eastAsia"/>
                <w:color w:val="000000"/>
                <w:kern w:val="0"/>
                <w:sz w:val="24"/>
                <w:szCs w:val="24"/>
              </w:rPr>
              <w:br/>
              <w:t>1.比率=0%，得满分；</w:t>
            </w:r>
            <w:r w:rsidRPr="0068114E">
              <w:rPr>
                <w:rFonts w:ascii="仿宋" w:eastAsia="仿宋" w:hAnsi="仿宋" w:cs="仿宋" w:hint="eastAsia"/>
                <w:color w:val="000000"/>
                <w:kern w:val="0"/>
                <w:sz w:val="24"/>
                <w:szCs w:val="24"/>
              </w:rPr>
              <w:br/>
              <w:t>2.10%≤比率＜0%，每增加1%，扣10%的权重分，扣完为止。</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A3922"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00"/>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B16预算执行率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考察预算执行情况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1.基本支出预算执行率=（基本支出预算执行数/基本支出调整预算数）×100%。</w:t>
            </w:r>
            <w:r w:rsidRPr="0068114E">
              <w:rPr>
                <w:rFonts w:ascii="仿宋" w:eastAsia="仿宋" w:hAnsi="仿宋" w:cs="仿宋" w:hint="eastAsia"/>
                <w:color w:val="000000"/>
                <w:kern w:val="0"/>
                <w:sz w:val="24"/>
                <w:szCs w:val="24"/>
              </w:rPr>
              <w:br/>
              <w:t>2.项目支出预算执行率=（项目支出预算执行数/项目支出调整预算数）×100%。</w:t>
            </w:r>
            <w:r w:rsidRPr="0068114E">
              <w:rPr>
                <w:rFonts w:ascii="仿宋" w:eastAsia="仿宋" w:hAnsi="仿宋" w:cs="仿宋" w:hint="eastAsia"/>
                <w:color w:val="000000"/>
                <w:kern w:val="0"/>
                <w:sz w:val="24"/>
                <w:szCs w:val="24"/>
              </w:rPr>
              <w:br/>
              <w:t>评分规则：以上评价要点各占1/2权重，得分=（基本支出预算执行率+项目支出预算执行率）×50%×分值。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C3929"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B17预算调整率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A3922"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考察预算调整情况</w:t>
            </w:r>
          </w:p>
        </w:tc>
        <w:tc>
          <w:tcPr>
            <w:tcW w:w="6161" w:type="dxa"/>
            <w:tcBorders>
              <w:top w:val="nil"/>
              <w:left w:val="nil"/>
              <w:bottom w:val="single" w:sz="8" w:space="0" w:color="auto"/>
              <w:right w:val="single" w:sz="8" w:space="0" w:color="auto"/>
            </w:tcBorders>
            <w:shd w:val="clear" w:color="auto" w:fill="auto"/>
            <w:vAlign w:val="center"/>
          </w:tcPr>
          <w:p w:rsidR="00220894"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预算调整率=（预算调整数/预算数）×100%。预算调整数：部门（单位）在本年度内涉及预算的追加、追减或结构调整的资金总和（因落实国家政策，发生不可抗力、上级部门或本级党委政府临时交办而产生的调整除外）。</w:t>
            </w:r>
          </w:p>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w:t>
            </w:r>
            <w:r w:rsidRPr="0068114E">
              <w:rPr>
                <w:rFonts w:ascii="仿宋" w:eastAsia="仿宋" w:hAnsi="仿宋" w:cs="仿宋" w:hint="eastAsia"/>
                <w:color w:val="000000"/>
                <w:kern w:val="0"/>
                <w:sz w:val="24"/>
                <w:szCs w:val="24"/>
              </w:rPr>
              <w:br/>
              <w:t>1.比率=0%，得满分；</w:t>
            </w:r>
            <w:r w:rsidRPr="0068114E">
              <w:rPr>
                <w:rFonts w:ascii="仿宋" w:eastAsia="仿宋" w:hAnsi="仿宋" w:cs="仿宋" w:hint="eastAsia"/>
                <w:color w:val="000000"/>
                <w:kern w:val="0"/>
                <w:sz w:val="24"/>
                <w:szCs w:val="24"/>
              </w:rPr>
              <w:br/>
              <w:t>2.20%≤比率＜0%，每增加1%，扣5%的权重分，扣完为止。</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A3922"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bottom w:val="single" w:sz="8" w:space="0" w:color="000000"/>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B18支付进度符合率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A3922"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Style w:val="font21"/>
                <w:rFonts w:ascii="仿宋" w:eastAsia="仿宋" w:hAnsi="仿宋" w:cs="仿宋" w:hint="default"/>
              </w:rPr>
              <w:t>预算支出序时进度是否合理</w:t>
            </w:r>
          </w:p>
        </w:tc>
        <w:tc>
          <w:tcPr>
            <w:tcW w:w="6161" w:type="dxa"/>
            <w:tcBorders>
              <w:top w:val="nil"/>
              <w:left w:val="nil"/>
              <w:bottom w:val="single" w:sz="8" w:space="0" w:color="auto"/>
              <w:right w:val="single" w:sz="8" w:space="0" w:color="auto"/>
            </w:tcBorders>
            <w:shd w:val="clear" w:color="auto" w:fill="auto"/>
            <w:vAlign w:val="center"/>
          </w:tcPr>
          <w:p w:rsidR="00220894"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支付进度率=（实际支付进度/计划支付进度）×100%。实际支付进度：部门在某一时点的支出数与年度预算数的比率。计划支付进度：由部门在申报部门整体绩效目标时确定的支付进度（比率）。</w:t>
            </w:r>
          </w:p>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评分规则：1.比率≥100%，得满分；</w:t>
            </w:r>
            <w:r w:rsidRPr="0068114E">
              <w:rPr>
                <w:rFonts w:ascii="仿宋" w:eastAsia="仿宋" w:hAnsi="仿宋" w:cs="仿宋" w:hint="eastAsia"/>
                <w:color w:val="000000"/>
                <w:kern w:val="0"/>
                <w:sz w:val="24"/>
                <w:szCs w:val="24"/>
              </w:rPr>
              <w:br/>
            </w:r>
            <w:r w:rsidRPr="0068114E">
              <w:rPr>
                <w:rFonts w:ascii="仿宋" w:eastAsia="仿宋" w:hAnsi="仿宋" w:cs="仿宋" w:hint="eastAsia"/>
                <w:color w:val="000000"/>
                <w:kern w:val="0"/>
                <w:sz w:val="24"/>
                <w:szCs w:val="24"/>
              </w:rPr>
              <w:lastRenderedPageBreak/>
              <w:t>2.比率＜100%，每减少1%，扣2%的权重分，扣完为止。</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A3922"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lastRenderedPageBreak/>
              <w:t>1</w:t>
            </w:r>
          </w:p>
        </w:tc>
      </w:tr>
      <w:tr w:rsidR="008716BB" w:rsidTr="00220894">
        <w:trPr>
          <w:trHeight w:val="2297"/>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val="restart"/>
            <w:tcBorders>
              <w:top w:val="nil"/>
              <w:left w:val="single" w:sz="8" w:space="0" w:color="auto"/>
              <w:right w:val="single" w:sz="8" w:space="0" w:color="auto"/>
            </w:tcBorders>
            <w:shd w:val="clear" w:color="auto" w:fill="auto"/>
            <w:vAlign w:val="center"/>
          </w:tcPr>
          <w:p w:rsidR="008716BB" w:rsidRPr="0068114E" w:rsidRDefault="00FC3929" w:rsidP="00FA3922">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B2预算管理</w:t>
            </w:r>
            <w:r w:rsidR="009725F0" w:rsidRPr="0068114E">
              <w:rPr>
                <w:rFonts w:ascii="仿宋" w:eastAsia="仿宋" w:hAnsi="仿宋" w:cs="仿宋" w:hint="eastAsia"/>
                <w:color w:val="000000"/>
                <w:kern w:val="0"/>
                <w:sz w:val="24"/>
                <w:szCs w:val="24"/>
              </w:rPr>
              <w:t>（</w:t>
            </w:r>
            <w:r w:rsidR="00FA3922" w:rsidRPr="0068114E">
              <w:rPr>
                <w:rFonts w:ascii="仿宋" w:eastAsia="仿宋" w:hAnsi="仿宋" w:cs="仿宋" w:hint="eastAsia"/>
                <w:color w:val="000000"/>
                <w:kern w:val="0"/>
                <w:sz w:val="24"/>
                <w:szCs w:val="24"/>
              </w:rPr>
              <w:t>9</w:t>
            </w:r>
            <w:r w:rsidR="009725F0" w:rsidRPr="0068114E">
              <w:rPr>
                <w:rFonts w:ascii="仿宋" w:eastAsia="仿宋" w:hAnsi="仿宋" w:cs="仿宋" w:hint="eastAsia"/>
                <w:color w:val="000000"/>
                <w:kern w:val="0"/>
                <w:sz w:val="24"/>
                <w:szCs w:val="24"/>
              </w:rPr>
              <w:t>分)</w:t>
            </w: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B21预算管理制度健全性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健全</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A3922"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预算管理制度是否建立健全</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是否已制定或具有相应的预算管理内控制度，包括收入与支出管理、往来资金结算管理、现金及银行存款管理、财务监督管理、政府采购管理、绩效管理等；②预算管理制度是否合法、合规、完整。评分规则：以上评价要点各占1/2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A3922"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B22非税收入管理合规性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合规</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BA63CB"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非税收入管理是否合规</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非税收入征收是否做到依法征收、应收尽收；②非税收入是否按规定缴入国库或财政专户，是否存在截留、挪用等情况。评分规则：以上评价要点各占1/2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BA63CB"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B23预决算信息公开度</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公开</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rsidP="00366AF2">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预决算是否在“双平台”进行公开，内容和时限是否符合要求</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是否按规定内容公开预决算信息；②是否按规定时限公开预决算信息。评分规则：以上评价要点各占1/2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C3929"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B24基础信息完善性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完善</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BA63CB"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基础信息是否完善</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基本财务管理制度健全；②基础数据信息和会计信息资料是否真实、完整、准确。评分规则：以上评价要点各占1/2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BA63CB"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B25绩效管理覆盖率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A3922"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绩效管理是否全面覆盖</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绩效管理覆盖率=(纳入绩效管理预算数/部门整体预算总额)×100%。评分规则：得分=绩效管理覆盖率×分值。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A3922"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bottom w:val="single" w:sz="8" w:space="0" w:color="000000"/>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B26资金使用合规性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合规</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资金是否规范使用</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是否符合国家财经法规和财务管理制度以及有关专项资金管理办法的规定；②是否存在截留、挤占、挪用、虚列支出等情况；③资金拨付是否有完整的审批程序和手续；④公用经费是否存在超标准支出情况，项目支出与公用经费是否存在重复交叉。评分规则：以上评价要点各占1/4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C3929"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val="restart"/>
            <w:tcBorders>
              <w:top w:val="nil"/>
              <w:left w:val="single" w:sz="8" w:space="0" w:color="auto"/>
              <w:right w:val="single" w:sz="8" w:space="0" w:color="auto"/>
            </w:tcBorders>
            <w:shd w:val="clear" w:color="auto" w:fill="auto"/>
            <w:vAlign w:val="center"/>
          </w:tcPr>
          <w:p w:rsidR="008716BB" w:rsidRPr="0068114E" w:rsidRDefault="00FC3929" w:rsidP="00FA3922">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B3资产管理</w:t>
            </w:r>
            <w:r w:rsidR="009725F0" w:rsidRPr="0068114E">
              <w:rPr>
                <w:rFonts w:ascii="仿宋" w:eastAsia="仿宋" w:hAnsi="仿宋" w:cs="仿宋" w:hint="eastAsia"/>
                <w:color w:val="000000"/>
                <w:kern w:val="0"/>
                <w:sz w:val="24"/>
                <w:szCs w:val="24"/>
              </w:rPr>
              <w:t>（</w:t>
            </w:r>
            <w:r w:rsidR="00FA3922" w:rsidRPr="0068114E">
              <w:rPr>
                <w:rFonts w:ascii="仿宋" w:eastAsia="仿宋" w:hAnsi="仿宋" w:cs="仿宋" w:hint="eastAsia"/>
                <w:color w:val="000000"/>
                <w:kern w:val="0"/>
                <w:sz w:val="24"/>
                <w:szCs w:val="24"/>
              </w:rPr>
              <w:t>5</w:t>
            </w:r>
            <w:r w:rsidR="009725F0" w:rsidRPr="0068114E">
              <w:rPr>
                <w:rFonts w:ascii="仿宋" w:eastAsia="仿宋" w:hAnsi="仿宋" w:cs="仿宋" w:hint="eastAsia"/>
                <w:color w:val="000000"/>
                <w:kern w:val="0"/>
                <w:sz w:val="24"/>
                <w:szCs w:val="24"/>
              </w:rPr>
              <w:t>分)</w:t>
            </w: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B31资产管理规范性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规范</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资产是否规范管理</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资产购置是否符合规定，新购资产入库管理是否规范（如编制采购计划、进行采购审核、验收等）；②是否定期对现有资产进行清查统计，是否账实相符；③资产有偿使用和资产处置是否规范，所获收入是否及时足额上缴。评分规则：以上评价要点各占1/3分值，每个要点执行情况分为达成、部分达成、未达成三档，分别按分值的</w:t>
            </w:r>
            <w:r w:rsidRPr="0068114E">
              <w:rPr>
                <w:rFonts w:ascii="仿宋" w:eastAsia="仿宋" w:hAnsi="仿宋" w:cs="仿宋" w:hint="eastAsia"/>
                <w:color w:val="000000"/>
                <w:kern w:val="0"/>
                <w:sz w:val="24"/>
                <w:szCs w:val="24"/>
              </w:rPr>
              <w:lastRenderedPageBreak/>
              <w:t>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C3929"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lastRenderedPageBreak/>
              <w:t>2</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B32固定资产利用率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考察固定资产利用情况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rsidP="002A4A94">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固定资产利用率=（实际在用固定资产总额/所有固定资产总额）×100%。</w:t>
            </w:r>
            <w:r w:rsidRPr="0068114E">
              <w:rPr>
                <w:rFonts w:ascii="仿宋" w:eastAsia="仿宋" w:hAnsi="仿宋" w:cs="仿宋" w:hint="eastAsia"/>
                <w:color w:val="000000"/>
                <w:kern w:val="0"/>
                <w:sz w:val="24"/>
                <w:szCs w:val="24"/>
              </w:rPr>
              <w:br/>
              <w:t>评分规则：</w:t>
            </w:r>
            <w:r w:rsidR="002A4A94" w:rsidRPr="0068114E">
              <w:rPr>
                <w:rFonts w:ascii="仿宋" w:eastAsia="仿宋" w:hAnsi="仿宋" w:cs="仿宋" w:hint="eastAsia"/>
                <w:color w:val="000000"/>
                <w:kern w:val="0"/>
                <w:sz w:val="24"/>
                <w:szCs w:val="24"/>
              </w:rPr>
              <w:t>1.比率=</w:t>
            </w:r>
            <w:r w:rsidR="002A4A94">
              <w:rPr>
                <w:rFonts w:ascii="仿宋" w:eastAsia="仿宋" w:hAnsi="仿宋" w:cs="仿宋" w:hint="eastAsia"/>
                <w:color w:val="000000"/>
                <w:kern w:val="0"/>
                <w:sz w:val="24"/>
                <w:szCs w:val="24"/>
              </w:rPr>
              <w:t>100</w:t>
            </w:r>
            <w:r w:rsidR="002A4A94" w:rsidRPr="0068114E">
              <w:rPr>
                <w:rFonts w:ascii="仿宋" w:eastAsia="仿宋" w:hAnsi="仿宋" w:cs="仿宋" w:hint="eastAsia"/>
                <w:color w:val="000000"/>
                <w:kern w:val="0"/>
                <w:sz w:val="24"/>
                <w:szCs w:val="24"/>
              </w:rPr>
              <w:t>%，得满分；</w:t>
            </w:r>
            <w:r w:rsidR="002A4A94" w:rsidRPr="0068114E">
              <w:rPr>
                <w:rFonts w:ascii="仿宋" w:eastAsia="仿宋" w:hAnsi="仿宋" w:cs="仿宋" w:hint="eastAsia"/>
                <w:color w:val="000000"/>
                <w:kern w:val="0"/>
                <w:sz w:val="24"/>
                <w:szCs w:val="24"/>
              </w:rPr>
              <w:br/>
              <w:t>2.比率≥</w:t>
            </w:r>
            <w:r w:rsidR="002A4A94">
              <w:rPr>
                <w:rFonts w:ascii="仿宋" w:eastAsia="仿宋" w:hAnsi="仿宋" w:cs="仿宋" w:hint="eastAsia"/>
                <w:color w:val="000000"/>
                <w:kern w:val="0"/>
                <w:sz w:val="24"/>
                <w:szCs w:val="24"/>
              </w:rPr>
              <w:t>95%得1</w:t>
            </w:r>
            <w:r w:rsidR="002A4A94" w:rsidRPr="0068114E">
              <w:rPr>
                <w:rFonts w:ascii="仿宋" w:eastAsia="仿宋" w:hAnsi="仿宋" w:cs="仿宋" w:hint="eastAsia"/>
                <w:color w:val="000000"/>
                <w:kern w:val="0"/>
                <w:sz w:val="24"/>
                <w:szCs w:val="24"/>
              </w:rPr>
              <w:t>分，</w:t>
            </w:r>
            <w:r w:rsidR="002A4A94">
              <w:rPr>
                <w:rFonts w:ascii="仿宋" w:eastAsia="仿宋" w:hAnsi="仿宋" w:cs="仿宋" w:hint="eastAsia"/>
                <w:color w:val="000000"/>
                <w:kern w:val="0"/>
                <w:sz w:val="24"/>
                <w:szCs w:val="24"/>
              </w:rPr>
              <w:t>其余不得分。</w:t>
            </w:r>
            <w:r w:rsidR="002A4A94" w:rsidRPr="0068114E">
              <w:rPr>
                <w:rFonts w:ascii="仿宋" w:eastAsia="仿宋" w:hAnsi="仿宋" w:cs="仿宋"/>
                <w:color w:val="000000"/>
                <w:kern w:val="0"/>
                <w:sz w:val="24"/>
                <w:szCs w:val="24"/>
              </w:rPr>
              <w:t xml:space="preserve"> </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6E3D2E" w:rsidP="00981CF4">
            <w:pPr>
              <w:widowControl/>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bottom w:val="single" w:sz="8" w:space="0" w:color="000000"/>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B33资产管理制度健全性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健全</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A3922"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资产管理制度是否建立健全</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是否已制定或具有资产管理制度；②相关资金管理制度是否合法、合规、完整。评分规则：以上评价要点各占1/2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A3922"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val="restart"/>
            <w:tcBorders>
              <w:top w:val="nil"/>
              <w:left w:val="single" w:sz="8" w:space="0" w:color="auto"/>
              <w:right w:val="single" w:sz="8" w:space="0" w:color="auto"/>
            </w:tcBorders>
            <w:shd w:val="clear" w:color="auto" w:fill="auto"/>
            <w:vAlign w:val="center"/>
          </w:tcPr>
          <w:p w:rsidR="008716BB" w:rsidRPr="0068114E" w:rsidRDefault="00FC3929" w:rsidP="00FA3922">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B4项目管理</w:t>
            </w:r>
            <w:r w:rsidR="009725F0" w:rsidRPr="0068114E">
              <w:rPr>
                <w:rFonts w:ascii="仿宋" w:eastAsia="仿宋" w:hAnsi="仿宋" w:cs="仿宋" w:hint="eastAsia"/>
                <w:color w:val="000000"/>
                <w:kern w:val="0"/>
                <w:sz w:val="24"/>
                <w:szCs w:val="24"/>
              </w:rPr>
              <w:t>（</w:t>
            </w:r>
            <w:r w:rsidR="00FA3922" w:rsidRPr="0068114E">
              <w:rPr>
                <w:rFonts w:ascii="仿宋" w:eastAsia="仿宋" w:hAnsi="仿宋" w:cs="仿宋" w:hint="eastAsia"/>
                <w:color w:val="000000"/>
                <w:kern w:val="0"/>
                <w:sz w:val="24"/>
                <w:szCs w:val="24"/>
              </w:rPr>
              <w:t>2</w:t>
            </w:r>
            <w:r w:rsidR="009725F0" w:rsidRPr="0068114E">
              <w:rPr>
                <w:rFonts w:ascii="仿宋" w:eastAsia="仿宋" w:hAnsi="仿宋" w:cs="仿宋" w:hint="eastAsia"/>
                <w:color w:val="000000"/>
                <w:kern w:val="0"/>
                <w:sz w:val="24"/>
                <w:szCs w:val="24"/>
              </w:rPr>
              <w:t>分)</w:t>
            </w: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B41项目管理制度执行规范性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规范</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A3922"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项目管理制度是否规范执行</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项目管理工作机制是否健全，沟通协调是否顺畅；②项目是否按照要求规范严格地执行制度，包括可行性论证、概算、预算、施工设计、资金拨付、组织申报、政府采购、招投标、监理、中期检查、竣工验收、公开公示等。评分规则：以上评价要点各占1/2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A3922"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bottom w:val="single" w:sz="8" w:space="0" w:color="000000"/>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B42项目管理制度健全性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健全</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BA63CB"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项目管理制度是否建立健全</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是否已制定或具有相应的项目管理制度；②项目管理制度是否合法、合规、完整。评分规则：以上评价要点各占1/2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8A5D6E" w:rsidP="00981CF4">
            <w:pPr>
              <w:widowControl/>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0.8</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val="restart"/>
            <w:tcBorders>
              <w:top w:val="nil"/>
              <w:left w:val="single" w:sz="8" w:space="0" w:color="auto"/>
              <w:right w:val="single" w:sz="8" w:space="0" w:color="auto"/>
            </w:tcBorders>
            <w:shd w:val="clear" w:color="auto" w:fill="auto"/>
            <w:vAlign w:val="center"/>
          </w:tcPr>
          <w:p w:rsidR="008716BB" w:rsidRPr="0068114E" w:rsidRDefault="00FC3929" w:rsidP="00FA3922">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B5人员管理</w:t>
            </w:r>
            <w:r w:rsidR="009725F0" w:rsidRPr="0068114E">
              <w:rPr>
                <w:rFonts w:ascii="仿宋" w:eastAsia="仿宋" w:hAnsi="仿宋" w:cs="仿宋" w:hint="eastAsia"/>
                <w:color w:val="000000"/>
                <w:kern w:val="0"/>
                <w:sz w:val="24"/>
                <w:szCs w:val="24"/>
              </w:rPr>
              <w:t>（</w:t>
            </w:r>
            <w:r w:rsidR="00FA3922" w:rsidRPr="0068114E">
              <w:rPr>
                <w:rFonts w:ascii="仿宋" w:eastAsia="仿宋" w:hAnsi="仿宋" w:cs="仿宋" w:hint="eastAsia"/>
                <w:color w:val="000000"/>
                <w:kern w:val="0"/>
                <w:sz w:val="24"/>
                <w:szCs w:val="24"/>
              </w:rPr>
              <w:t>4</w:t>
            </w: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B51人员管理制度执行有效性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有效</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rsidP="00366AF2">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人员职务变动机制、人事制度、人员培训教育执行有效性情况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①年终组织个人、处（科）室考核，实施程序规范、资料完整；②国家、省、市有关公务员管理的制度得到有效执行。</w:t>
            </w:r>
          </w:p>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评分规则：各要点占50%权重分。</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B52在职人员控制率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反映在职人员是否超编、工作人员是否稳定。</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部门在职人员控制率=（实有在编人员数/编制人员数）*100%。</w:t>
            </w:r>
          </w:p>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评分规则：控制率≦100%，得满分；每超过10%扣除2%权重分。</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C3929"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bottom w:val="single" w:sz="8" w:space="0" w:color="000000"/>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B53人员管理制度健全性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健全</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BA63CB"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人事组织管理制度是否建立健全</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有明确的组织架构和职责分工；②人员配备是否充足，是否能够保障单位履职需要；③是否存在以政府购买服务变相用工情况。评分规则：以上评价要点各占1/3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EA03BF" w:rsidP="00981CF4">
            <w:pPr>
              <w:widowControl/>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val="restart"/>
            <w:tcBorders>
              <w:top w:val="nil"/>
              <w:left w:val="single" w:sz="8" w:space="0" w:color="auto"/>
              <w:right w:val="single" w:sz="8" w:space="0" w:color="auto"/>
            </w:tcBorders>
            <w:shd w:val="clear" w:color="auto" w:fill="auto"/>
            <w:vAlign w:val="center"/>
          </w:tcPr>
          <w:p w:rsidR="008716BB" w:rsidRPr="0068114E" w:rsidRDefault="00FC3929" w:rsidP="00FA3922">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B6机构建设</w:t>
            </w:r>
            <w:r w:rsidR="009725F0" w:rsidRPr="0068114E">
              <w:rPr>
                <w:rFonts w:ascii="仿宋" w:eastAsia="仿宋" w:hAnsi="仿宋" w:cs="仿宋" w:hint="eastAsia"/>
                <w:color w:val="000000"/>
                <w:kern w:val="0"/>
                <w:sz w:val="24"/>
                <w:szCs w:val="24"/>
              </w:rPr>
              <w:t>（</w:t>
            </w:r>
            <w:r w:rsidR="00FA3922" w:rsidRPr="0068114E">
              <w:rPr>
                <w:rFonts w:ascii="仿宋" w:eastAsia="仿宋" w:hAnsi="仿宋" w:cs="仿宋" w:hint="eastAsia"/>
                <w:color w:val="000000"/>
                <w:kern w:val="0"/>
                <w:sz w:val="24"/>
                <w:szCs w:val="24"/>
              </w:rPr>
              <w:t>5</w:t>
            </w:r>
            <w:r w:rsidR="009725F0" w:rsidRPr="0068114E">
              <w:rPr>
                <w:rFonts w:ascii="仿宋" w:eastAsia="仿宋" w:hAnsi="仿宋" w:cs="仿宋" w:hint="eastAsia"/>
                <w:color w:val="000000"/>
                <w:kern w:val="0"/>
                <w:sz w:val="24"/>
                <w:szCs w:val="24"/>
              </w:rPr>
              <w:t>分)</w:t>
            </w: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B61业务学习与培训及时完成率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9725F0"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考察业务学习与培训完成情况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业务学习与培训及时完成率=（实际及时完成的业务学习与培训数/计划业务学习与培训数）×100%。</w:t>
            </w:r>
            <w:r w:rsidRPr="0068114E">
              <w:rPr>
                <w:rFonts w:ascii="仿宋" w:eastAsia="仿宋" w:hAnsi="仿宋" w:cs="仿宋" w:hint="eastAsia"/>
                <w:color w:val="000000"/>
                <w:kern w:val="0"/>
                <w:sz w:val="24"/>
                <w:szCs w:val="24"/>
              </w:rPr>
              <w:br/>
              <w:t>评分规则：得分=业务学习与培训及时完成率×分值。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BA63CB"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96"/>
        </w:trPr>
        <w:tc>
          <w:tcPr>
            <w:tcW w:w="1381" w:type="dxa"/>
            <w:vMerge/>
            <w:tcBorders>
              <w:left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B62纪检监察工作有效性</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有效</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9725F0"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考察纪检监督工作完成情况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①纪检监督工作实施程序规范、相关资料完整；②纪检监督结果切实运用。评分规则：以上评价要点各占1/2分值，每个要点执行情况分为达成、部分达成、未达成三档，分别按分值的100%-80%（含）、80%-60%（含）、60%-0%合理确定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BA63CB"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96"/>
        </w:trPr>
        <w:tc>
          <w:tcPr>
            <w:tcW w:w="1381" w:type="dxa"/>
            <w:vMerge/>
            <w:tcBorders>
              <w:left w:val="single" w:sz="8" w:space="0" w:color="auto"/>
              <w:bottom w:val="single" w:sz="4"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vMerge/>
            <w:tcBorders>
              <w:left w:val="single" w:sz="8" w:space="0" w:color="auto"/>
              <w:bottom w:val="single" w:sz="8" w:space="0" w:color="000000"/>
              <w:right w:val="single" w:sz="8" w:space="0" w:color="auto"/>
            </w:tcBorders>
            <w:shd w:val="clear" w:color="auto" w:fill="auto"/>
            <w:vAlign w:val="center"/>
          </w:tcPr>
          <w:p w:rsidR="008716BB" w:rsidRPr="0068114E" w:rsidRDefault="008716BB">
            <w:pPr>
              <w:widowControl/>
              <w:jc w:val="left"/>
              <w:rPr>
                <w:rFonts w:ascii="仿宋" w:eastAsia="仿宋" w:hAnsi="仿宋" w:cs="仿宋"/>
                <w:color w:val="000000"/>
                <w:kern w:val="0"/>
                <w:sz w:val="24"/>
                <w:szCs w:val="24"/>
              </w:rPr>
            </w:pPr>
          </w:p>
        </w:tc>
        <w:tc>
          <w:tcPr>
            <w:tcW w:w="35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B63组织建设工作及时完成率</w:t>
            </w: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BA63CB"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考察组织建设工作完成情况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组织建设工作完成率=（实际及时完成的组织建设工作数/计划组织建设工作数）×100%。</w:t>
            </w:r>
            <w:r w:rsidRPr="0068114E">
              <w:rPr>
                <w:rFonts w:ascii="仿宋" w:eastAsia="仿宋" w:hAnsi="仿宋" w:cs="仿宋" w:hint="eastAsia"/>
                <w:color w:val="000000"/>
                <w:kern w:val="0"/>
                <w:sz w:val="24"/>
                <w:szCs w:val="24"/>
              </w:rPr>
              <w:br/>
              <w:t>评分规则：得分=业务学习与培训及时完成率×分值。</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BA63CB"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1</w:t>
            </w:r>
          </w:p>
        </w:tc>
      </w:tr>
      <w:tr w:rsidR="009725F0" w:rsidTr="00220894">
        <w:trPr>
          <w:trHeight w:val="600"/>
        </w:trPr>
        <w:tc>
          <w:tcPr>
            <w:tcW w:w="1381" w:type="dxa"/>
            <w:vMerge w:val="restart"/>
            <w:tcBorders>
              <w:top w:val="single" w:sz="4" w:space="0" w:color="auto"/>
              <w:left w:val="single" w:sz="4" w:space="0" w:color="auto"/>
              <w:right w:val="single" w:sz="4" w:space="0" w:color="auto"/>
            </w:tcBorders>
            <w:vAlign w:val="center"/>
          </w:tcPr>
          <w:p w:rsidR="009725F0" w:rsidRPr="0068114E" w:rsidRDefault="009725F0" w:rsidP="00703BE7">
            <w:pPr>
              <w:widowControl/>
              <w:jc w:val="left"/>
              <w:rPr>
                <w:rFonts w:ascii="仿宋" w:eastAsia="仿宋" w:hAnsi="仿宋" w:cs="仿宋"/>
                <w:color w:val="000000"/>
                <w:kern w:val="0"/>
                <w:sz w:val="24"/>
                <w:szCs w:val="24"/>
              </w:rPr>
            </w:pPr>
            <w:r w:rsidRPr="003611A6">
              <w:rPr>
                <w:rFonts w:ascii="仿宋" w:eastAsia="仿宋" w:hAnsi="仿宋" w:cs="宋体" w:hint="eastAsia"/>
                <w:color w:val="000000"/>
                <w:kern w:val="0"/>
                <w:sz w:val="24"/>
                <w:szCs w:val="24"/>
              </w:rPr>
              <w:t>C部门履职（</w:t>
            </w:r>
            <w:r w:rsidR="00703BE7" w:rsidRPr="003611A6">
              <w:rPr>
                <w:rFonts w:ascii="仿宋" w:eastAsia="仿宋" w:hAnsi="仿宋" w:cs="宋体" w:hint="eastAsia"/>
                <w:color w:val="000000"/>
                <w:kern w:val="0"/>
                <w:sz w:val="24"/>
                <w:szCs w:val="24"/>
              </w:rPr>
              <w:t>22</w:t>
            </w:r>
            <w:r w:rsidRPr="003611A6">
              <w:rPr>
                <w:rFonts w:ascii="仿宋" w:eastAsia="仿宋" w:hAnsi="仿宋" w:cs="宋体" w:hint="eastAsia"/>
                <w:color w:val="000000"/>
                <w:kern w:val="0"/>
                <w:sz w:val="24"/>
                <w:szCs w:val="24"/>
              </w:rPr>
              <w:t>分）</w:t>
            </w: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C1对全市的重大刑事案件依法审查批准逮捕、决定逮捕、提起公诉，领导各区人民检察院开展对刑事犯罪案件的审查批准逮捕、决定逮捕、提起公诉工作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刑事申诉案件办结率</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≥70%</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部门履职情况</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评分规则：刑事申诉案件办结数占案件受理数百分比≥70%</w:t>
            </w:r>
            <w:r w:rsidR="00703BE7" w:rsidRPr="0068114E">
              <w:rPr>
                <w:rFonts w:ascii="仿宋" w:eastAsia="仿宋" w:hAnsi="仿宋" w:cs="仿宋" w:hint="eastAsia"/>
                <w:color w:val="000000"/>
                <w:kern w:val="0"/>
                <w:sz w:val="24"/>
                <w:szCs w:val="24"/>
              </w:rPr>
              <w:t>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2负责应由市人民检察院承办的刑事、民事、行政诉讼活动及刑事、民事、行政判决和裁定等生效法律文书执行的法律监督工作，领导各区人民检察院对刑事、民事、行政诉讼活动及判决和裁定等生效法律文书执行的法律监督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普通刑事犯罪案件结案数占案件受理数</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≥85%</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部门履职情况</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评分规则：普通刑事犯罪案件结案数占案件受理数</w:t>
            </w:r>
            <w:r w:rsidRPr="0068114E">
              <w:rPr>
                <w:rStyle w:val="font41"/>
                <w:rFonts w:hint="eastAsia"/>
              </w:rPr>
              <w:t>≥85%</w:t>
            </w:r>
            <w:r w:rsidRPr="0068114E">
              <w:rPr>
                <w:rFonts w:ascii="仿宋" w:eastAsia="仿宋" w:hAnsi="仿宋" w:cs="仿宋" w:hint="eastAsia"/>
                <w:color w:val="000000"/>
                <w:kern w:val="0"/>
                <w:sz w:val="24"/>
                <w:szCs w:val="24"/>
              </w:rPr>
              <w:t>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C3依照法律规定对由市人民检察院直接受理的刑事案件行使侦查权，领导各区人民检察院开展对依照法律规定由人民检察院直接受理的刑事案件</w:t>
            </w:r>
            <w:r w:rsidRPr="0068114E">
              <w:rPr>
                <w:rFonts w:ascii="仿宋" w:eastAsia="仿宋" w:hAnsi="仿宋" w:cs="仿宋" w:hint="eastAsia"/>
                <w:color w:val="000000"/>
                <w:kern w:val="0"/>
                <w:sz w:val="24"/>
                <w:szCs w:val="24"/>
              </w:rPr>
              <w:lastRenderedPageBreak/>
              <w:t>的侦查工作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lastRenderedPageBreak/>
              <w:t>办理上级交办的职务犯罪大案要案审结率</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部门履职情况</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评分规则：办理上级交办的职务犯罪大案要案审结率达</w:t>
            </w:r>
            <w:r w:rsidRPr="0068114E">
              <w:rPr>
                <w:rStyle w:val="font41"/>
                <w:rFonts w:hint="eastAsia"/>
              </w:rPr>
              <w:t>100%</w:t>
            </w:r>
            <w:r w:rsidRPr="0068114E">
              <w:rPr>
                <w:rFonts w:ascii="仿宋" w:eastAsia="仿宋" w:hAnsi="仿宋" w:cs="仿宋" w:hint="eastAsia"/>
                <w:color w:val="000000"/>
                <w:kern w:val="0"/>
                <w:sz w:val="24"/>
                <w:szCs w:val="24"/>
              </w:rPr>
              <w:t>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C4负责应由市人民检察院承办的对监狱、看守所和社区矫正机构等单位执法活动的法律监督工作，领导各区人民检察院开展对监狱、看守所等单位执法活动的法律监督工作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全年监狱巡回检察</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≥2次</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部门履职情况</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评分规则：全年监狱巡回检察≥2次得分，否则不得分。。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C5受理向市人民检察院的控告申诉和举报，领导各区人民检察院的控告申诉检察工作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因工作不当发生有影响的涉检信访稳定事件</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＝0件</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部门履职情况</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评分规则：因工作不当发生有影响的涉检信访稳定事件0次得分，否则不得分。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C6负责案件的统一受理流转、办案流程监控、涉案款物监管、法律文书监管、案件信息公开和律师接待工作;统一组织办案质量评查、业务考评和业务统计分析研判</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网上评审案件数</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≥1000件</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部门履职情况</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评分规则：网上评查案件数≥1000件得分，否则不得分。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C7全市检察机关的技术信息工作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应用系统维护保障率</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检察应用系统维护情况</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评分规则：应用系统维护保障率达100%得分，否则不得分。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C8组织指导全市教育培训工作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全年教育培训人数</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≥1500人次</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参加教育培训人数</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评分规则：全年教育培训人数≥1500人次得分，否则不得分。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C9检务保障工作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每日设备安全检查</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≥2次</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保证办案办公环境的安全舒适，实现服务检务保障目标</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评分规则：每日设备安全检查2次以上得分，否则不得分。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C10检务督察工作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执法督查</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≥6次</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巡查和内部审计工作</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评分规则：执法督查6次以上得分，否则不得分。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9725F0" w:rsidTr="00220894">
        <w:trPr>
          <w:trHeight w:val="600"/>
        </w:trPr>
        <w:tc>
          <w:tcPr>
            <w:tcW w:w="1381" w:type="dxa"/>
            <w:vMerge/>
            <w:tcBorders>
              <w:left w:val="single" w:sz="4" w:space="0" w:color="auto"/>
              <w:right w:val="single" w:sz="4" w:space="0" w:color="auto"/>
            </w:tcBorders>
            <w:vAlign w:val="center"/>
          </w:tcPr>
          <w:p w:rsidR="009725F0" w:rsidRPr="0068114E" w:rsidRDefault="009725F0">
            <w:pPr>
              <w:widowControl/>
              <w:jc w:val="left"/>
              <w:rPr>
                <w:rFonts w:ascii="仿宋" w:eastAsia="仿宋" w:hAnsi="仿宋" w:cs="仿宋"/>
                <w:color w:val="000000"/>
                <w:kern w:val="0"/>
                <w:sz w:val="24"/>
                <w:szCs w:val="24"/>
              </w:rPr>
            </w:pPr>
          </w:p>
        </w:tc>
        <w:tc>
          <w:tcPr>
            <w:tcW w:w="1988" w:type="dxa"/>
            <w:tcBorders>
              <w:left w:val="single" w:sz="4" w:space="0" w:color="auto"/>
              <w:bottom w:val="single" w:sz="8" w:space="0" w:color="auto"/>
              <w:right w:val="single" w:sz="8" w:space="0" w:color="auto"/>
            </w:tcBorders>
            <w:shd w:val="clear" w:color="auto" w:fill="auto"/>
            <w:vAlign w:val="center"/>
          </w:tcPr>
          <w:p w:rsidR="009725F0" w:rsidRPr="0068114E" w:rsidRDefault="009725F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C11组织指导全市检察机关宣传工作</w:t>
            </w:r>
          </w:p>
        </w:tc>
        <w:tc>
          <w:tcPr>
            <w:tcW w:w="3543" w:type="dxa"/>
            <w:tcBorders>
              <w:top w:val="nil"/>
              <w:left w:val="nil"/>
              <w:bottom w:val="single" w:sz="8" w:space="0" w:color="auto"/>
              <w:right w:val="single" w:sz="8" w:space="0" w:color="auto"/>
            </w:tcBorders>
            <w:shd w:val="clear" w:color="auto" w:fill="auto"/>
            <w:vAlign w:val="center"/>
          </w:tcPr>
          <w:p w:rsidR="009725F0" w:rsidRPr="0068114E" w:rsidRDefault="009725F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检察宣传微视频制作</w:t>
            </w:r>
          </w:p>
        </w:tc>
        <w:tc>
          <w:tcPr>
            <w:tcW w:w="1843" w:type="dxa"/>
            <w:tcBorders>
              <w:top w:val="nil"/>
              <w:left w:val="nil"/>
              <w:bottom w:val="single" w:sz="8" w:space="0" w:color="auto"/>
              <w:right w:val="single" w:sz="8" w:space="0" w:color="auto"/>
            </w:tcBorders>
            <w:shd w:val="clear" w:color="auto" w:fill="auto"/>
            <w:vAlign w:val="center"/>
          </w:tcPr>
          <w:p w:rsidR="009725F0" w:rsidRPr="0068114E" w:rsidRDefault="009725F0" w:rsidP="00094634">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w:t>
            </w:r>
            <w:r w:rsidR="00094634">
              <w:rPr>
                <w:rFonts w:ascii="仿宋" w:eastAsia="仿宋" w:hAnsi="仿宋" w:cs="仿宋" w:hint="eastAsia"/>
                <w:color w:val="000000"/>
                <w:kern w:val="0"/>
                <w:sz w:val="24"/>
                <w:szCs w:val="24"/>
              </w:rPr>
              <w:t>20</w:t>
            </w:r>
            <w:r w:rsidRPr="0068114E">
              <w:rPr>
                <w:rFonts w:ascii="仿宋" w:eastAsia="仿宋" w:hAnsi="仿宋" w:cs="仿宋" w:hint="eastAsia"/>
                <w:color w:val="000000"/>
                <w:kern w:val="0"/>
                <w:sz w:val="24"/>
                <w:szCs w:val="24"/>
              </w:rPr>
              <w:t>部</w:t>
            </w:r>
          </w:p>
        </w:tc>
        <w:tc>
          <w:tcPr>
            <w:tcW w:w="992" w:type="dxa"/>
            <w:tcBorders>
              <w:top w:val="nil"/>
              <w:left w:val="nil"/>
              <w:bottom w:val="single" w:sz="8" w:space="0" w:color="auto"/>
              <w:right w:val="single" w:sz="8" w:space="0" w:color="auto"/>
            </w:tcBorders>
            <w:shd w:val="clear" w:color="auto" w:fill="auto"/>
            <w:vAlign w:val="center"/>
          </w:tcPr>
          <w:p w:rsidR="009725F0" w:rsidRPr="0068114E" w:rsidRDefault="00703BE7"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9725F0" w:rsidRPr="0068114E" w:rsidRDefault="009725F0">
            <w:pPr>
              <w:widowControl/>
              <w:jc w:val="left"/>
              <w:textAlignment w:val="center"/>
              <w:rPr>
                <w:rFonts w:ascii="仿宋" w:eastAsia="仿宋" w:hAnsi="仿宋" w:cs="仿宋"/>
                <w:color w:val="000000"/>
                <w:sz w:val="24"/>
                <w:szCs w:val="24"/>
              </w:rPr>
            </w:pPr>
            <w:r w:rsidRPr="0068114E">
              <w:rPr>
                <w:rFonts w:ascii="仿宋" w:eastAsia="仿宋" w:hAnsi="仿宋" w:cs="仿宋" w:hint="eastAsia"/>
                <w:color w:val="000000"/>
                <w:kern w:val="0"/>
                <w:sz w:val="24"/>
                <w:szCs w:val="24"/>
              </w:rPr>
              <w:t>检察工作宣传情况</w:t>
            </w:r>
          </w:p>
        </w:tc>
        <w:tc>
          <w:tcPr>
            <w:tcW w:w="6161" w:type="dxa"/>
            <w:tcBorders>
              <w:top w:val="nil"/>
              <w:left w:val="nil"/>
              <w:bottom w:val="single" w:sz="8" w:space="0" w:color="auto"/>
              <w:right w:val="single" w:sz="8" w:space="0" w:color="auto"/>
            </w:tcBorders>
            <w:shd w:val="clear" w:color="auto" w:fill="auto"/>
            <w:vAlign w:val="center"/>
          </w:tcPr>
          <w:p w:rsidR="009725F0" w:rsidRPr="0068114E" w:rsidRDefault="009725F0" w:rsidP="00094634">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评分规则：检察宣传微视频制作≥</w:t>
            </w:r>
            <w:r w:rsidR="00094634">
              <w:rPr>
                <w:rFonts w:ascii="仿宋" w:eastAsia="仿宋" w:hAnsi="仿宋" w:cs="仿宋" w:hint="eastAsia"/>
                <w:color w:val="000000"/>
                <w:kern w:val="0"/>
                <w:sz w:val="24"/>
                <w:szCs w:val="24"/>
              </w:rPr>
              <w:t>20</w:t>
            </w:r>
            <w:r w:rsidRPr="0068114E">
              <w:rPr>
                <w:rFonts w:ascii="仿宋" w:eastAsia="仿宋" w:hAnsi="仿宋" w:cs="仿宋" w:hint="eastAsia"/>
                <w:color w:val="000000"/>
                <w:kern w:val="0"/>
                <w:sz w:val="24"/>
                <w:szCs w:val="24"/>
              </w:rPr>
              <w:t>部得分，否则不得分。</w:t>
            </w:r>
          </w:p>
        </w:tc>
        <w:tc>
          <w:tcPr>
            <w:tcW w:w="785" w:type="dxa"/>
            <w:tcBorders>
              <w:top w:val="nil"/>
              <w:left w:val="nil"/>
              <w:bottom w:val="single" w:sz="8" w:space="0" w:color="auto"/>
              <w:right w:val="single" w:sz="8" w:space="0" w:color="auto"/>
            </w:tcBorders>
            <w:shd w:val="clear" w:color="auto" w:fill="auto"/>
            <w:vAlign w:val="center"/>
          </w:tcPr>
          <w:p w:rsidR="009725F0" w:rsidRPr="0068114E" w:rsidRDefault="001A71D3" w:rsidP="00981CF4">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749"/>
        </w:trPr>
        <w:tc>
          <w:tcPr>
            <w:tcW w:w="1381" w:type="dxa"/>
            <w:vMerge w:val="restart"/>
            <w:tcBorders>
              <w:top w:val="single" w:sz="8" w:space="0" w:color="auto"/>
              <w:left w:val="single" w:sz="8" w:space="0" w:color="auto"/>
              <w:right w:val="single" w:sz="8" w:space="0" w:color="auto"/>
            </w:tcBorders>
            <w:shd w:val="clear" w:color="auto" w:fill="auto"/>
            <w:noWrap/>
            <w:vAlign w:val="center"/>
          </w:tcPr>
          <w:p w:rsidR="008716BB" w:rsidRPr="0068114E" w:rsidRDefault="00FC3929" w:rsidP="00FA3922">
            <w:pPr>
              <w:jc w:val="left"/>
              <w:rPr>
                <w:rFonts w:ascii="仿宋" w:eastAsia="仿宋" w:hAnsi="仿宋" w:cs="仿宋"/>
                <w:color w:val="000000"/>
                <w:kern w:val="0"/>
                <w:sz w:val="24"/>
                <w:szCs w:val="24"/>
              </w:rPr>
            </w:pPr>
            <w:r w:rsidRPr="002A4A94">
              <w:rPr>
                <w:rFonts w:ascii="仿宋" w:eastAsia="仿宋" w:hAnsi="仿宋" w:cs="仿宋" w:hint="eastAsia"/>
                <w:color w:val="000000"/>
                <w:kern w:val="0"/>
                <w:sz w:val="24"/>
                <w:szCs w:val="24"/>
              </w:rPr>
              <w:lastRenderedPageBreak/>
              <w:t>D部门效益（</w:t>
            </w:r>
            <w:r w:rsidR="00FA3922" w:rsidRPr="002A4A94">
              <w:rPr>
                <w:rFonts w:ascii="仿宋" w:eastAsia="仿宋" w:hAnsi="仿宋" w:cs="仿宋" w:hint="eastAsia"/>
                <w:color w:val="000000"/>
                <w:kern w:val="0"/>
                <w:sz w:val="24"/>
                <w:szCs w:val="24"/>
              </w:rPr>
              <w:t>20</w:t>
            </w:r>
            <w:r w:rsidR="00702EAB" w:rsidRPr="002A4A94">
              <w:rPr>
                <w:rFonts w:ascii="仿宋" w:eastAsia="仿宋" w:hAnsi="仿宋" w:cs="仿宋" w:hint="eastAsia"/>
                <w:color w:val="000000"/>
                <w:kern w:val="0"/>
                <w:sz w:val="24"/>
                <w:szCs w:val="24"/>
              </w:rPr>
              <w:t>分</w:t>
            </w:r>
            <w:r w:rsidRPr="002A4A94">
              <w:rPr>
                <w:rFonts w:ascii="仿宋" w:eastAsia="仿宋" w:hAnsi="仿宋" w:cs="仿宋" w:hint="eastAsia"/>
                <w:color w:val="000000"/>
                <w:kern w:val="0"/>
                <w:sz w:val="24"/>
                <w:szCs w:val="24"/>
              </w:rPr>
              <w:t>）</w:t>
            </w:r>
          </w:p>
        </w:tc>
        <w:tc>
          <w:tcPr>
            <w:tcW w:w="1988" w:type="dxa"/>
            <w:vMerge w:val="restart"/>
            <w:tcBorders>
              <w:top w:val="single" w:sz="8" w:space="0" w:color="auto"/>
              <w:left w:val="nil"/>
              <w:right w:val="single" w:sz="8" w:space="0" w:color="auto"/>
            </w:tcBorders>
            <w:shd w:val="clear" w:color="auto" w:fill="auto"/>
            <w:vAlign w:val="center"/>
          </w:tcPr>
          <w:p w:rsidR="008716BB" w:rsidRPr="0068114E" w:rsidRDefault="00FC3929" w:rsidP="0064117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D1社会效益（</w:t>
            </w:r>
            <w:r w:rsidR="00641171" w:rsidRPr="0068114E">
              <w:rPr>
                <w:rFonts w:ascii="仿宋" w:eastAsia="仿宋" w:hAnsi="仿宋" w:cs="仿宋" w:hint="eastAsia"/>
                <w:color w:val="000000"/>
                <w:kern w:val="0"/>
                <w:sz w:val="24"/>
                <w:szCs w:val="24"/>
              </w:rPr>
              <w:t>10</w:t>
            </w:r>
            <w:r w:rsidRPr="0068114E">
              <w:rPr>
                <w:rFonts w:ascii="仿宋" w:eastAsia="仿宋" w:hAnsi="仿宋" w:cs="仿宋" w:hint="eastAsia"/>
                <w:color w:val="000000"/>
                <w:kern w:val="0"/>
                <w:sz w:val="24"/>
                <w:szCs w:val="24"/>
              </w:rPr>
              <w:t>分）</w:t>
            </w:r>
          </w:p>
        </w:tc>
        <w:tc>
          <w:tcPr>
            <w:tcW w:w="3543"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D11国家赔偿、司法救助</w:t>
            </w:r>
          </w:p>
        </w:tc>
        <w:tc>
          <w:tcPr>
            <w:tcW w:w="1843"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sz w:val="24"/>
                <w:szCs w:val="24"/>
              </w:rPr>
            </w:pPr>
            <w:r w:rsidRPr="0068114E">
              <w:rPr>
                <w:rFonts w:ascii="仿宋" w:eastAsia="仿宋" w:hAnsi="仿宋" w:cs="仿宋" w:hint="eastAsia"/>
                <w:color w:val="000000"/>
                <w:kern w:val="0"/>
                <w:sz w:val="24"/>
                <w:szCs w:val="24"/>
              </w:rPr>
              <w:t>≥2件</w:t>
            </w:r>
          </w:p>
        </w:tc>
        <w:tc>
          <w:tcPr>
            <w:tcW w:w="992"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890921" w:rsidP="00487121">
            <w:pPr>
              <w:jc w:val="center"/>
              <w:rPr>
                <w:rFonts w:ascii="仿宋" w:eastAsia="仿宋" w:hAnsi="仿宋" w:cs="仿宋"/>
                <w:sz w:val="24"/>
                <w:szCs w:val="24"/>
              </w:rPr>
            </w:pPr>
            <w:r w:rsidRPr="0068114E">
              <w:rPr>
                <w:rFonts w:ascii="仿宋" w:eastAsia="仿宋" w:hAnsi="仿宋" w:cs="仿宋" w:hint="eastAsia"/>
                <w:sz w:val="24"/>
                <w:szCs w:val="24"/>
              </w:rPr>
              <w:t>3</w:t>
            </w:r>
          </w:p>
        </w:tc>
        <w:tc>
          <w:tcPr>
            <w:tcW w:w="4820"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333333"/>
                <w:kern w:val="0"/>
                <w:sz w:val="24"/>
                <w:szCs w:val="24"/>
              </w:rPr>
              <w:t>部门（单位）履行职责对社会发展所带来的直接或间接影响。</w:t>
            </w:r>
          </w:p>
        </w:tc>
        <w:tc>
          <w:tcPr>
            <w:tcW w:w="6161"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化解社会矛盾，为经济社会发展提供良好环境，评分规则：国家赔偿、司法救助案件≥2件得分，否则不得分。</w:t>
            </w:r>
          </w:p>
        </w:tc>
        <w:tc>
          <w:tcPr>
            <w:tcW w:w="785"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A3922" w:rsidP="00981CF4">
            <w:pPr>
              <w:jc w:val="center"/>
              <w:rPr>
                <w:rFonts w:ascii="仿宋" w:eastAsia="仿宋" w:hAnsi="仿宋" w:cs="仿宋"/>
                <w:color w:val="000000" w:themeColor="text1"/>
                <w:sz w:val="24"/>
                <w:szCs w:val="24"/>
              </w:rPr>
            </w:pPr>
            <w:r w:rsidRPr="0068114E">
              <w:rPr>
                <w:rFonts w:ascii="仿宋" w:eastAsia="仿宋" w:hAnsi="仿宋" w:cs="仿宋" w:hint="eastAsia"/>
                <w:color w:val="000000" w:themeColor="text1"/>
                <w:sz w:val="24"/>
                <w:szCs w:val="24"/>
              </w:rPr>
              <w:t>3</w:t>
            </w:r>
          </w:p>
        </w:tc>
      </w:tr>
      <w:tr w:rsidR="008716BB" w:rsidTr="00220894">
        <w:trPr>
          <w:trHeight w:val="573"/>
        </w:trPr>
        <w:tc>
          <w:tcPr>
            <w:tcW w:w="1381" w:type="dxa"/>
            <w:vMerge/>
            <w:tcBorders>
              <w:left w:val="single" w:sz="8" w:space="0" w:color="auto"/>
              <w:right w:val="single" w:sz="8" w:space="0" w:color="auto"/>
            </w:tcBorders>
            <w:shd w:val="clear" w:color="auto" w:fill="auto"/>
            <w:noWrap/>
            <w:vAlign w:val="center"/>
          </w:tcPr>
          <w:p w:rsidR="008716BB" w:rsidRPr="0068114E" w:rsidRDefault="008716BB">
            <w:pPr>
              <w:jc w:val="left"/>
              <w:rPr>
                <w:rFonts w:ascii="仿宋" w:eastAsia="仿宋" w:hAnsi="仿宋" w:cs="仿宋"/>
                <w:color w:val="000000"/>
                <w:kern w:val="0"/>
                <w:sz w:val="24"/>
                <w:szCs w:val="24"/>
              </w:rPr>
            </w:pPr>
          </w:p>
        </w:tc>
        <w:tc>
          <w:tcPr>
            <w:tcW w:w="1988" w:type="dxa"/>
            <w:vMerge/>
            <w:tcBorders>
              <w:left w:val="nil"/>
              <w:right w:val="single" w:sz="8" w:space="0" w:color="auto"/>
            </w:tcBorders>
            <w:shd w:val="clear" w:color="auto" w:fill="auto"/>
            <w:vAlign w:val="center"/>
          </w:tcPr>
          <w:p w:rsidR="008716BB" w:rsidRPr="0068114E" w:rsidRDefault="008716BB">
            <w:pPr>
              <w:widowControl/>
              <w:jc w:val="center"/>
              <w:textAlignment w:val="center"/>
              <w:rPr>
                <w:rFonts w:ascii="仿宋" w:eastAsia="仿宋" w:hAnsi="仿宋" w:cs="仿宋"/>
                <w:color w:val="000000"/>
                <w:kern w:val="0"/>
                <w:sz w:val="24"/>
                <w:szCs w:val="24"/>
              </w:rPr>
            </w:pPr>
          </w:p>
        </w:tc>
        <w:tc>
          <w:tcPr>
            <w:tcW w:w="3543"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D12开展检察开放日活动</w:t>
            </w:r>
          </w:p>
        </w:tc>
        <w:tc>
          <w:tcPr>
            <w:tcW w:w="1843"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w:t>
            </w:r>
            <w:r w:rsidR="00487121" w:rsidRPr="0068114E">
              <w:rPr>
                <w:rFonts w:ascii="仿宋" w:eastAsia="仿宋" w:hAnsi="仿宋" w:cs="仿宋" w:hint="eastAsia"/>
                <w:color w:val="000000"/>
                <w:kern w:val="0"/>
                <w:sz w:val="24"/>
                <w:szCs w:val="24"/>
              </w:rPr>
              <w:t>5</w:t>
            </w:r>
            <w:r w:rsidRPr="0068114E">
              <w:rPr>
                <w:rFonts w:ascii="仿宋" w:eastAsia="仿宋" w:hAnsi="仿宋" w:cs="仿宋" w:hint="eastAsia"/>
                <w:color w:val="000000"/>
                <w:kern w:val="0"/>
                <w:sz w:val="24"/>
                <w:szCs w:val="24"/>
              </w:rPr>
              <w:t>次</w:t>
            </w:r>
          </w:p>
        </w:tc>
        <w:tc>
          <w:tcPr>
            <w:tcW w:w="992"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890921" w:rsidP="00487121">
            <w:pPr>
              <w:jc w:val="center"/>
              <w:rPr>
                <w:rFonts w:ascii="仿宋" w:eastAsia="仿宋" w:hAnsi="仿宋" w:cs="仿宋"/>
                <w:sz w:val="24"/>
                <w:szCs w:val="24"/>
              </w:rPr>
            </w:pPr>
            <w:r w:rsidRPr="0068114E">
              <w:rPr>
                <w:rFonts w:ascii="仿宋" w:eastAsia="仿宋" w:hAnsi="仿宋" w:cs="仿宋" w:hint="eastAsia"/>
                <w:sz w:val="24"/>
                <w:szCs w:val="24"/>
              </w:rPr>
              <w:t>3</w:t>
            </w:r>
          </w:p>
        </w:tc>
        <w:tc>
          <w:tcPr>
            <w:tcW w:w="4820"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333333"/>
                <w:kern w:val="0"/>
                <w:sz w:val="24"/>
                <w:szCs w:val="24"/>
              </w:rPr>
            </w:pPr>
            <w:r w:rsidRPr="0068114E">
              <w:rPr>
                <w:rFonts w:ascii="仿宋" w:eastAsia="仿宋" w:hAnsi="仿宋" w:cs="仿宋" w:hint="eastAsia"/>
                <w:color w:val="333333"/>
                <w:kern w:val="0"/>
                <w:sz w:val="24"/>
                <w:szCs w:val="24"/>
              </w:rPr>
              <w:t>部门（单位）履行职责对社会发展所带来的直接或间接影响。</w:t>
            </w:r>
          </w:p>
        </w:tc>
        <w:tc>
          <w:tcPr>
            <w:tcW w:w="6161"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开展检察开放日活动，增加公众对检察机关的了解，生动展示检察机关的法律监督职能。评分规则：开展检察开放日活动≥</w:t>
            </w:r>
            <w:r w:rsidR="00487121" w:rsidRPr="0068114E">
              <w:rPr>
                <w:rFonts w:ascii="仿宋" w:eastAsia="仿宋" w:hAnsi="仿宋" w:cs="仿宋" w:hint="eastAsia"/>
                <w:color w:val="000000"/>
                <w:kern w:val="0"/>
                <w:sz w:val="24"/>
                <w:szCs w:val="24"/>
              </w:rPr>
              <w:t>5</w:t>
            </w:r>
            <w:r w:rsidRPr="0068114E">
              <w:rPr>
                <w:rFonts w:ascii="仿宋" w:eastAsia="仿宋" w:hAnsi="仿宋" w:cs="仿宋" w:hint="eastAsia"/>
                <w:color w:val="000000"/>
                <w:kern w:val="0"/>
                <w:sz w:val="24"/>
                <w:szCs w:val="24"/>
              </w:rPr>
              <w:t>次得分，否则不得分。</w:t>
            </w:r>
          </w:p>
        </w:tc>
        <w:tc>
          <w:tcPr>
            <w:tcW w:w="785"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A3922" w:rsidP="00981CF4">
            <w:pPr>
              <w:jc w:val="center"/>
              <w:rPr>
                <w:rFonts w:ascii="仿宋" w:eastAsia="仿宋" w:hAnsi="仿宋" w:cs="仿宋"/>
                <w:color w:val="000000" w:themeColor="text1"/>
                <w:sz w:val="24"/>
                <w:szCs w:val="24"/>
              </w:rPr>
            </w:pPr>
            <w:r w:rsidRPr="0068114E">
              <w:rPr>
                <w:rFonts w:ascii="仿宋" w:eastAsia="仿宋" w:hAnsi="仿宋" w:cs="仿宋" w:hint="eastAsia"/>
                <w:color w:val="000000" w:themeColor="text1"/>
                <w:sz w:val="24"/>
                <w:szCs w:val="24"/>
              </w:rPr>
              <w:t>3</w:t>
            </w:r>
          </w:p>
        </w:tc>
      </w:tr>
      <w:tr w:rsidR="00D82E40" w:rsidTr="00220894">
        <w:trPr>
          <w:trHeight w:val="573"/>
        </w:trPr>
        <w:tc>
          <w:tcPr>
            <w:tcW w:w="1381" w:type="dxa"/>
            <w:vMerge/>
            <w:tcBorders>
              <w:left w:val="single" w:sz="8" w:space="0" w:color="auto"/>
              <w:right w:val="single" w:sz="8" w:space="0" w:color="auto"/>
            </w:tcBorders>
            <w:shd w:val="clear" w:color="auto" w:fill="auto"/>
            <w:noWrap/>
            <w:vAlign w:val="center"/>
          </w:tcPr>
          <w:p w:rsidR="00D82E40" w:rsidRPr="0068114E" w:rsidRDefault="00D82E40">
            <w:pPr>
              <w:jc w:val="left"/>
              <w:rPr>
                <w:rFonts w:ascii="仿宋" w:eastAsia="仿宋" w:hAnsi="仿宋" w:cs="仿宋"/>
                <w:color w:val="000000"/>
                <w:kern w:val="0"/>
                <w:sz w:val="24"/>
                <w:szCs w:val="24"/>
              </w:rPr>
            </w:pPr>
          </w:p>
        </w:tc>
        <w:tc>
          <w:tcPr>
            <w:tcW w:w="1988" w:type="dxa"/>
            <w:vMerge w:val="restart"/>
            <w:tcBorders>
              <w:top w:val="single" w:sz="8" w:space="0" w:color="auto"/>
              <w:left w:val="nil"/>
              <w:right w:val="single" w:sz="8" w:space="0" w:color="auto"/>
            </w:tcBorders>
            <w:shd w:val="clear" w:color="auto" w:fill="auto"/>
            <w:vAlign w:val="center"/>
          </w:tcPr>
          <w:p w:rsidR="00D82E40" w:rsidRPr="0068114E" w:rsidRDefault="00D82E40">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D2经济效益</w:t>
            </w:r>
            <w:r w:rsidR="00641171" w:rsidRPr="0068114E">
              <w:rPr>
                <w:rFonts w:ascii="仿宋" w:eastAsia="仿宋" w:hAnsi="仿宋" w:cs="仿宋" w:hint="eastAsia"/>
                <w:color w:val="000000"/>
                <w:kern w:val="0"/>
                <w:sz w:val="24"/>
                <w:szCs w:val="24"/>
              </w:rPr>
              <w:t>（10分）</w:t>
            </w:r>
          </w:p>
        </w:tc>
        <w:tc>
          <w:tcPr>
            <w:tcW w:w="3543"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D82E4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D21开展非法金融活动专项治理，助力民营经济发发展</w:t>
            </w:r>
          </w:p>
        </w:tc>
        <w:tc>
          <w:tcPr>
            <w:tcW w:w="1843"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D82E40" w:rsidP="00487121">
            <w:pPr>
              <w:widowControl/>
              <w:jc w:val="center"/>
              <w:textAlignment w:val="center"/>
              <w:rPr>
                <w:rFonts w:ascii="仿宋" w:eastAsia="仿宋" w:hAnsi="仿宋" w:cs="仿宋"/>
                <w:sz w:val="24"/>
                <w:szCs w:val="24"/>
              </w:rPr>
            </w:pPr>
            <w:r w:rsidRPr="0068114E">
              <w:rPr>
                <w:rFonts w:ascii="仿宋" w:eastAsia="仿宋" w:hAnsi="仿宋" w:cs="仿宋" w:hint="eastAsia"/>
                <w:color w:val="000000"/>
                <w:kern w:val="0"/>
                <w:sz w:val="24"/>
                <w:szCs w:val="24"/>
              </w:rPr>
              <w:t>稳步提升</w:t>
            </w:r>
          </w:p>
        </w:tc>
        <w:tc>
          <w:tcPr>
            <w:tcW w:w="992"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FA3922" w:rsidP="00487121">
            <w:pPr>
              <w:jc w:val="center"/>
              <w:rPr>
                <w:rFonts w:ascii="仿宋" w:eastAsia="仿宋" w:hAnsi="仿宋" w:cs="仿宋"/>
                <w:sz w:val="24"/>
                <w:szCs w:val="24"/>
              </w:rPr>
            </w:pPr>
            <w:r w:rsidRPr="0068114E">
              <w:rPr>
                <w:rFonts w:ascii="仿宋" w:eastAsia="仿宋" w:hAnsi="仿宋" w:cs="仿宋" w:hint="eastAsia"/>
                <w:sz w:val="24"/>
                <w:szCs w:val="24"/>
              </w:rPr>
              <w:t>4</w:t>
            </w:r>
          </w:p>
        </w:tc>
        <w:tc>
          <w:tcPr>
            <w:tcW w:w="4820"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D82E40">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333333"/>
                <w:kern w:val="0"/>
                <w:sz w:val="24"/>
                <w:szCs w:val="24"/>
              </w:rPr>
              <w:t>部门（单位）履行职责对经济发展所带来的直接或间接影响。</w:t>
            </w:r>
          </w:p>
        </w:tc>
        <w:tc>
          <w:tcPr>
            <w:tcW w:w="6161"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D82E40">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依法打击各类非法金融活动，对案件办理中发现的风险和漏洞及时制发检察建议，有效净化市场环境，维护群众自身利益。评分规则：符合要求。</w:t>
            </w:r>
          </w:p>
        </w:tc>
        <w:tc>
          <w:tcPr>
            <w:tcW w:w="785"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FA3922" w:rsidP="00981CF4">
            <w:pPr>
              <w:jc w:val="center"/>
              <w:rPr>
                <w:rFonts w:ascii="仿宋" w:eastAsia="仿宋" w:hAnsi="仿宋" w:cs="仿宋"/>
                <w:color w:val="000000" w:themeColor="text1"/>
                <w:sz w:val="24"/>
                <w:szCs w:val="24"/>
              </w:rPr>
            </w:pPr>
            <w:r w:rsidRPr="0068114E">
              <w:rPr>
                <w:rFonts w:ascii="仿宋" w:eastAsia="仿宋" w:hAnsi="仿宋" w:cs="仿宋" w:hint="eastAsia"/>
                <w:color w:val="000000" w:themeColor="text1"/>
                <w:sz w:val="24"/>
                <w:szCs w:val="24"/>
              </w:rPr>
              <w:t>4</w:t>
            </w:r>
          </w:p>
        </w:tc>
      </w:tr>
      <w:tr w:rsidR="00D82E40" w:rsidTr="00220894">
        <w:trPr>
          <w:trHeight w:val="749"/>
        </w:trPr>
        <w:tc>
          <w:tcPr>
            <w:tcW w:w="1381" w:type="dxa"/>
            <w:vMerge/>
            <w:tcBorders>
              <w:left w:val="single" w:sz="8" w:space="0" w:color="auto"/>
              <w:right w:val="single" w:sz="8" w:space="0" w:color="auto"/>
            </w:tcBorders>
            <w:shd w:val="clear" w:color="auto" w:fill="auto"/>
            <w:noWrap/>
            <w:vAlign w:val="center"/>
          </w:tcPr>
          <w:p w:rsidR="00D82E40" w:rsidRPr="0068114E" w:rsidRDefault="00D82E40">
            <w:pPr>
              <w:jc w:val="left"/>
              <w:rPr>
                <w:rFonts w:ascii="仿宋" w:eastAsia="仿宋" w:hAnsi="仿宋" w:cs="仿宋"/>
                <w:color w:val="000000"/>
                <w:kern w:val="0"/>
                <w:sz w:val="24"/>
                <w:szCs w:val="24"/>
              </w:rPr>
            </w:pPr>
          </w:p>
        </w:tc>
        <w:tc>
          <w:tcPr>
            <w:tcW w:w="1988" w:type="dxa"/>
            <w:vMerge/>
            <w:tcBorders>
              <w:left w:val="nil"/>
              <w:right w:val="single" w:sz="8" w:space="0" w:color="auto"/>
            </w:tcBorders>
            <w:shd w:val="clear" w:color="auto" w:fill="auto"/>
            <w:vAlign w:val="center"/>
          </w:tcPr>
          <w:p w:rsidR="00D82E40" w:rsidRPr="0068114E" w:rsidRDefault="00D82E40">
            <w:pPr>
              <w:widowControl/>
              <w:jc w:val="center"/>
              <w:textAlignment w:val="center"/>
              <w:rPr>
                <w:rFonts w:ascii="仿宋" w:eastAsia="仿宋" w:hAnsi="仿宋" w:cs="仿宋"/>
                <w:color w:val="000000"/>
                <w:kern w:val="0"/>
                <w:sz w:val="24"/>
                <w:szCs w:val="24"/>
              </w:rPr>
            </w:pPr>
          </w:p>
        </w:tc>
        <w:tc>
          <w:tcPr>
            <w:tcW w:w="3543"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D82E40"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D22</w:t>
            </w:r>
            <w:r w:rsidRPr="0068114E">
              <w:rPr>
                <w:rFonts w:ascii="仿宋" w:eastAsia="仿宋" w:hAnsi="仿宋" w:cs="仿宋"/>
                <w:color w:val="000000"/>
                <w:kern w:val="0"/>
                <w:sz w:val="24"/>
                <w:szCs w:val="24"/>
              </w:rPr>
              <w:t>开展打击整治养老诈骗专项活动</w:t>
            </w:r>
          </w:p>
        </w:tc>
        <w:tc>
          <w:tcPr>
            <w:tcW w:w="1843"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4B4B56"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≥50件</w:t>
            </w:r>
          </w:p>
        </w:tc>
        <w:tc>
          <w:tcPr>
            <w:tcW w:w="992"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890921" w:rsidP="00487121">
            <w:pPr>
              <w:jc w:val="center"/>
              <w:rPr>
                <w:rFonts w:ascii="仿宋" w:eastAsia="仿宋" w:hAnsi="仿宋" w:cs="仿宋"/>
                <w:sz w:val="24"/>
                <w:szCs w:val="24"/>
              </w:rPr>
            </w:pPr>
            <w:r w:rsidRPr="0068114E">
              <w:rPr>
                <w:rFonts w:ascii="仿宋" w:eastAsia="仿宋" w:hAnsi="仿宋" w:cs="仿宋" w:hint="eastAsia"/>
                <w:sz w:val="24"/>
                <w:szCs w:val="24"/>
              </w:rPr>
              <w:t>3</w:t>
            </w:r>
          </w:p>
        </w:tc>
        <w:tc>
          <w:tcPr>
            <w:tcW w:w="4820"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317409">
            <w:pPr>
              <w:widowControl/>
              <w:jc w:val="left"/>
              <w:textAlignment w:val="center"/>
              <w:rPr>
                <w:rFonts w:ascii="仿宋" w:eastAsia="仿宋" w:hAnsi="仿宋" w:cs="仿宋"/>
                <w:color w:val="333333"/>
                <w:kern w:val="0"/>
                <w:sz w:val="24"/>
                <w:szCs w:val="24"/>
              </w:rPr>
            </w:pPr>
            <w:r w:rsidRPr="0068114E">
              <w:rPr>
                <w:rFonts w:ascii="仿宋" w:eastAsia="仿宋" w:hAnsi="仿宋" w:cs="仿宋" w:hint="eastAsia"/>
                <w:color w:val="333333"/>
                <w:kern w:val="0"/>
                <w:sz w:val="24"/>
                <w:szCs w:val="24"/>
              </w:rPr>
              <w:t>部门（单位）履行职责对经济发展所带来的直接或间接影响。</w:t>
            </w:r>
          </w:p>
        </w:tc>
        <w:tc>
          <w:tcPr>
            <w:tcW w:w="6161"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4B4B56" w:rsidP="004B4B56">
            <w:pPr>
              <w:widowControl/>
              <w:textAlignment w:val="center"/>
              <w:rPr>
                <w:rFonts w:ascii="仿宋" w:eastAsia="仿宋" w:hAnsi="仿宋" w:cs="仿宋"/>
                <w:color w:val="000000"/>
                <w:kern w:val="0"/>
                <w:sz w:val="24"/>
                <w:szCs w:val="24"/>
              </w:rPr>
            </w:pPr>
            <w:r w:rsidRPr="0068114E">
              <w:rPr>
                <w:rFonts w:ascii="仿宋" w:eastAsia="仿宋" w:hAnsi="仿宋" w:cs="仿宋"/>
                <w:color w:val="000000"/>
                <w:kern w:val="0"/>
                <w:sz w:val="24"/>
                <w:szCs w:val="24"/>
              </w:rPr>
              <w:t>深入开展打击整治养老诈骗专项活动，</w:t>
            </w:r>
            <w:r w:rsidRPr="0068114E">
              <w:rPr>
                <w:rFonts w:ascii="仿宋" w:eastAsia="仿宋" w:hAnsi="仿宋" w:cs="仿宋" w:hint="eastAsia"/>
                <w:color w:val="000000"/>
                <w:kern w:val="0"/>
                <w:sz w:val="24"/>
                <w:szCs w:val="24"/>
              </w:rPr>
              <w:t>牢牢守住群众“钱袋子”。 评分规则：</w:t>
            </w:r>
            <w:r w:rsidRPr="0068114E">
              <w:rPr>
                <w:rFonts w:ascii="仿宋" w:eastAsia="仿宋" w:hAnsi="仿宋" w:cs="仿宋"/>
                <w:color w:val="000000"/>
                <w:kern w:val="0"/>
                <w:sz w:val="24"/>
                <w:szCs w:val="24"/>
              </w:rPr>
              <w:t>办理养老诈骗案件</w:t>
            </w:r>
            <w:r w:rsidRPr="0068114E">
              <w:rPr>
                <w:rFonts w:ascii="仿宋" w:eastAsia="仿宋" w:hAnsi="仿宋" w:cs="仿宋" w:hint="eastAsia"/>
                <w:color w:val="000000"/>
                <w:kern w:val="0"/>
                <w:sz w:val="24"/>
                <w:szCs w:val="24"/>
              </w:rPr>
              <w:t>≥50件得分，否则不得分。</w:t>
            </w:r>
          </w:p>
        </w:tc>
        <w:tc>
          <w:tcPr>
            <w:tcW w:w="785" w:type="dxa"/>
            <w:tcBorders>
              <w:top w:val="single" w:sz="8" w:space="0" w:color="auto"/>
              <w:left w:val="nil"/>
              <w:bottom w:val="single" w:sz="8" w:space="0" w:color="auto"/>
              <w:right w:val="single" w:sz="8" w:space="0" w:color="auto"/>
            </w:tcBorders>
            <w:shd w:val="clear" w:color="auto" w:fill="auto"/>
            <w:vAlign w:val="center"/>
          </w:tcPr>
          <w:p w:rsidR="00D82E40" w:rsidRPr="0068114E" w:rsidRDefault="00FA3922" w:rsidP="00981CF4">
            <w:pPr>
              <w:jc w:val="center"/>
              <w:rPr>
                <w:rFonts w:ascii="仿宋" w:eastAsia="仿宋" w:hAnsi="仿宋" w:cs="仿宋"/>
                <w:color w:val="000000" w:themeColor="text1"/>
                <w:sz w:val="24"/>
                <w:szCs w:val="24"/>
              </w:rPr>
            </w:pPr>
            <w:r w:rsidRPr="0068114E">
              <w:rPr>
                <w:rFonts w:ascii="仿宋" w:eastAsia="仿宋" w:hAnsi="仿宋" w:cs="仿宋" w:hint="eastAsia"/>
                <w:color w:val="000000" w:themeColor="text1"/>
                <w:sz w:val="24"/>
                <w:szCs w:val="24"/>
              </w:rPr>
              <w:t>3</w:t>
            </w:r>
          </w:p>
        </w:tc>
      </w:tr>
      <w:tr w:rsidR="008716BB" w:rsidTr="00220894">
        <w:trPr>
          <w:trHeight w:val="749"/>
        </w:trPr>
        <w:tc>
          <w:tcPr>
            <w:tcW w:w="1381" w:type="dxa"/>
            <w:vMerge/>
            <w:tcBorders>
              <w:left w:val="single" w:sz="8" w:space="0" w:color="auto"/>
              <w:right w:val="single" w:sz="8" w:space="0" w:color="auto"/>
            </w:tcBorders>
            <w:shd w:val="clear" w:color="auto" w:fill="auto"/>
            <w:noWrap/>
            <w:vAlign w:val="center"/>
          </w:tcPr>
          <w:p w:rsidR="008716BB" w:rsidRPr="0068114E" w:rsidRDefault="008716BB">
            <w:pPr>
              <w:jc w:val="left"/>
              <w:rPr>
                <w:rFonts w:ascii="仿宋" w:eastAsia="仿宋" w:hAnsi="仿宋" w:cs="仿宋"/>
                <w:color w:val="000000"/>
                <w:kern w:val="0"/>
                <w:sz w:val="24"/>
                <w:szCs w:val="24"/>
              </w:rPr>
            </w:pPr>
          </w:p>
        </w:tc>
        <w:tc>
          <w:tcPr>
            <w:tcW w:w="1988" w:type="dxa"/>
            <w:vMerge w:val="restart"/>
            <w:tcBorders>
              <w:top w:val="single" w:sz="8" w:space="0" w:color="auto"/>
              <w:left w:val="nil"/>
              <w:right w:val="single" w:sz="8" w:space="0" w:color="auto"/>
            </w:tcBorders>
            <w:shd w:val="clear" w:color="auto" w:fill="auto"/>
            <w:vAlign w:val="center"/>
          </w:tcPr>
          <w:p w:rsidR="008716BB" w:rsidRPr="0068114E" w:rsidRDefault="00FC3929">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D3生态效益</w:t>
            </w:r>
            <w:r w:rsidR="00641171" w:rsidRPr="0068114E">
              <w:rPr>
                <w:rFonts w:ascii="仿宋" w:eastAsia="仿宋" w:hAnsi="仿宋" w:cs="仿宋" w:hint="eastAsia"/>
                <w:color w:val="000000"/>
                <w:kern w:val="0"/>
                <w:sz w:val="24"/>
                <w:szCs w:val="24"/>
              </w:rPr>
              <w:t>（10分）</w:t>
            </w:r>
          </w:p>
        </w:tc>
        <w:tc>
          <w:tcPr>
            <w:tcW w:w="3543"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D31开展生态环境保护专项行动</w:t>
            </w:r>
          </w:p>
        </w:tc>
        <w:tc>
          <w:tcPr>
            <w:tcW w:w="1843"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≥2件</w:t>
            </w:r>
          </w:p>
        </w:tc>
        <w:tc>
          <w:tcPr>
            <w:tcW w:w="992"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A3922" w:rsidP="00487121">
            <w:pPr>
              <w:jc w:val="center"/>
              <w:rPr>
                <w:rFonts w:ascii="仿宋" w:eastAsia="仿宋" w:hAnsi="仿宋" w:cs="仿宋"/>
                <w:sz w:val="24"/>
                <w:szCs w:val="24"/>
              </w:rPr>
            </w:pPr>
            <w:r w:rsidRPr="0068114E">
              <w:rPr>
                <w:rFonts w:ascii="仿宋" w:eastAsia="仿宋" w:hAnsi="仿宋" w:cs="仿宋" w:hint="eastAsia"/>
                <w:sz w:val="24"/>
                <w:szCs w:val="24"/>
              </w:rPr>
              <w:t>4</w:t>
            </w:r>
          </w:p>
        </w:tc>
        <w:tc>
          <w:tcPr>
            <w:tcW w:w="4820"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333333"/>
                <w:kern w:val="0"/>
                <w:sz w:val="24"/>
                <w:szCs w:val="24"/>
              </w:rPr>
            </w:pPr>
            <w:r w:rsidRPr="0068114E">
              <w:rPr>
                <w:rFonts w:ascii="仿宋" w:eastAsia="仿宋" w:hAnsi="仿宋" w:cs="仿宋" w:hint="eastAsia"/>
                <w:color w:val="333333"/>
                <w:kern w:val="0"/>
                <w:sz w:val="24"/>
                <w:szCs w:val="24"/>
              </w:rPr>
              <w:t>部门（单位）履行职责对生态环境所带来的直接或间接影响。</w:t>
            </w:r>
          </w:p>
        </w:tc>
        <w:tc>
          <w:tcPr>
            <w:tcW w:w="6161"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在全市部署开展生态环境领域检察监督专项活动，发挥检察职能，推动生态环境和资源保护可持续发展。评分规则：开展生态环境保护专项行动≥2件得分，否则不得分。</w:t>
            </w:r>
          </w:p>
        </w:tc>
        <w:tc>
          <w:tcPr>
            <w:tcW w:w="785"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A3922" w:rsidP="00981CF4">
            <w:pPr>
              <w:jc w:val="center"/>
              <w:rPr>
                <w:rFonts w:ascii="仿宋" w:eastAsia="仿宋" w:hAnsi="仿宋" w:cs="仿宋"/>
                <w:color w:val="000000" w:themeColor="text1"/>
                <w:sz w:val="24"/>
                <w:szCs w:val="24"/>
              </w:rPr>
            </w:pPr>
            <w:r w:rsidRPr="0068114E">
              <w:rPr>
                <w:rFonts w:ascii="仿宋" w:eastAsia="仿宋" w:hAnsi="仿宋" w:cs="仿宋" w:hint="eastAsia"/>
                <w:color w:val="000000" w:themeColor="text1"/>
                <w:sz w:val="24"/>
                <w:szCs w:val="24"/>
              </w:rPr>
              <w:t>4</w:t>
            </w:r>
          </w:p>
        </w:tc>
      </w:tr>
      <w:tr w:rsidR="008716BB" w:rsidTr="00220894">
        <w:trPr>
          <w:trHeight w:val="749"/>
        </w:trPr>
        <w:tc>
          <w:tcPr>
            <w:tcW w:w="1381" w:type="dxa"/>
            <w:vMerge/>
            <w:tcBorders>
              <w:left w:val="single" w:sz="8" w:space="0" w:color="auto"/>
              <w:right w:val="single" w:sz="8" w:space="0" w:color="auto"/>
            </w:tcBorders>
            <w:shd w:val="clear" w:color="auto" w:fill="auto"/>
            <w:noWrap/>
            <w:vAlign w:val="center"/>
          </w:tcPr>
          <w:p w:rsidR="008716BB" w:rsidRPr="0068114E" w:rsidRDefault="008716BB">
            <w:pPr>
              <w:jc w:val="left"/>
              <w:rPr>
                <w:rFonts w:ascii="仿宋" w:eastAsia="仿宋" w:hAnsi="仿宋" w:cs="仿宋"/>
                <w:color w:val="000000"/>
                <w:kern w:val="0"/>
                <w:sz w:val="24"/>
                <w:szCs w:val="24"/>
              </w:rPr>
            </w:pPr>
          </w:p>
        </w:tc>
        <w:tc>
          <w:tcPr>
            <w:tcW w:w="1988" w:type="dxa"/>
            <w:vMerge/>
            <w:tcBorders>
              <w:left w:val="nil"/>
              <w:right w:val="single" w:sz="8" w:space="0" w:color="auto"/>
            </w:tcBorders>
            <w:shd w:val="clear" w:color="auto" w:fill="auto"/>
            <w:vAlign w:val="center"/>
          </w:tcPr>
          <w:p w:rsidR="008716BB" w:rsidRPr="0068114E" w:rsidRDefault="008716BB">
            <w:pPr>
              <w:widowControl/>
              <w:jc w:val="center"/>
              <w:textAlignment w:val="center"/>
              <w:rPr>
                <w:rFonts w:ascii="仿宋" w:eastAsia="仿宋" w:hAnsi="仿宋" w:cs="仿宋"/>
                <w:color w:val="000000"/>
                <w:kern w:val="0"/>
                <w:sz w:val="24"/>
                <w:szCs w:val="24"/>
              </w:rPr>
            </w:pPr>
          </w:p>
        </w:tc>
        <w:tc>
          <w:tcPr>
            <w:tcW w:w="3543"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D32对长江大保护的推动作用</w:t>
            </w:r>
          </w:p>
        </w:tc>
        <w:tc>
          <w:tcPr>
            <w:tcW w:w="1843"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sz w:val="24"/>
                <w:szCs w:val="24"/>
              </w:rPr>
            </w:pPr>
            <w:r w:rsidRPr="0068114E">
              <w:rPr>
                <w:rFonts w:ascii="仿宋" w:eastAsia="仿宋" w:hAnsi="仿宋" w:cs="仿宋" w:hint="eastAsia"/>
                <w:color w:val="000000"/>
                <w:kern w:val="0"/>
                <w:sz w:val="24"/>
                <w:szCs w:val="24"/>
              </w:rPr>
              <w:t>稳步提升</w:t>
            </w:r>
          </w:p>
        </w:tc>
        <w:tc>
          <w:tcPr>
            <w:tcW w:w="992"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890921" w:rsidP="00487121">
            <w:pPr>
              <w:jc w:val="center"/>
              <w:rPr>
                <w:rFonts w:ascii="仿宋" w:eastAsia="仿宋" w:hAnsi="仿宋" w:cs="仿宋"/>
                <w:sz w:val="24"/>
                <w:szCs w:val="24"/>
              </w:rPr>
            </w:pPr>
            <w:r w:rsidRPr="0068114E">
              <w:rPr>
                <w:rFonts w:ascii="仿宋" w:eastAsia="仿宋" w:hAnsi="仿宋" w:cs="仿宋" w:hint="eastAsia"/>
                <w:sz w:val="24"/>
                <w:szCs w:val="24"/>
              </w:rPr>
              <w:t>3</w:t>
            </w:r>
          </w:p>
        </w:tc>
        <w:tc>
          <w:tcPr>
            <w:tcW w:w="4820"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702EAB">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333333"/>
                <w:kern w:val="0"/>
                <w:sz w:val="24"/>
                <w:szCs w:val="24"/>
              </w:rPr>
              <w:t>部门（单位）履行职责对生态环境所带来的直接或间接影响。</w:t>
            </w:r>
          </w:p>
        </w:tc>
        <w:tc>
          <w:tcPr>
            <w:tcW w:w="6161"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充分发挥公益诉讼检察职能，坚持小案不小办，疑难案件提前介入，多元施策推动长江大保护。评分规则：符合要求。</w:t>
            </w:r>
          </w:p>
        </w:tc>
        <w:tc>
          <w:tcPr>
            <w:tcW w:w="785"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1A71D3" w:rsidP="00981CF4">
            <w:pPr>
              <w:jc w:val="center"/>
              <w:rPr>
                <w:rFonts w:ascii="仿宋" w:eastAsia="仿宋" w:hAnsi="仿宋" w:cs="仿宋"/>
                <w:color w:val="000000" w:themeColor="text1"/>
                <w:sz w:val="24"/>
                <w:szCs w:val="24"/>
              </w:rPr>
            </w:pPr>
            <w:r w:rsidRPr="0068114E">
              <w:rPr>
                <w:rFonts w:ascii="仿宋" w:eastAsia="仿宋" w:hAnsi="仿宋" w:cs="仿宋" w:hint="eastAsia"/>
                <w:color w:val="000000" w:themeColor="text1"/>
                <w:sz w:val="24"/>
                <w:szCs w:val="24"/>
              </w:rPr>
              <w:t>3</w:t>
            </w:r>
          </w:p>
        </w:tc>
      </w:tr>
      <w:tr w:rsidR="008716BB" w:rsidTr="00220894">
        <w:trPr>
          <w:trHeight w:val="600"/>
        </w:trPr>
        <w:tc>
          <w:tcPr>
            <w:tcW w:w="1381" w:type="dxa"/>
            <w:tcBorders>
              <w:top w:val="single" w:sz="4" w:space="0" w:color="auto"/>
              <w:left w:val="single" w:sz="4" w:space="0" w:color="auto"/>
              <w:right w:val="single" w:sz="8" w:space="0" w:color="auto"/>
            </w:tcBorders>
            <w:shd w:val="clear" w:color="auto" w:fill="auto"/>
            <w:noWrap/>
            <w:vAlign w:val="center"/>
          </w:tcPr>
          <w:p w:rsidR="008716BB" w:rsidRPr="002A4A94" w:rsidRDefault="00FC3929" w:rsidP="00024AAF">
            <w:pPr>
              <w:widowControl/>
              <w:jc w:val="left"/>
              <w:textAlignment w:val="center"/>
              <w:rPr>
                <w:rFonts w:ascii="仿宋" w:eastAsia="仿宋" w:hAnsi="仿宋" w:cs="仿宋"/>
                <w:color w:val="000000"/>
                <w:kern w:val="0"/>
                <w:sz w:val="24"/>
                <w:szCs w:val="24"/>
              </w:rPr>
            </w:pPr>
            <w:r w:rsidRPr="002A4A94">
              <w:rPr>
                <w:rFonts w:ascii="仿宋" w:eastAsia="仿宋" w:hAnsi="仿宋" w:cs="仿宋" w:hint="eastAsia"/>
                <w:color w:val="000000"/>
                <w:kern w:val="0"/>
                <w:sz w:val="24"/>
                <w:szCs w:val="24"/>
              </w:rPr>
              <w:t>E满意度（</w:t>
            </w:r>
            <w:r w:rsidR="00024AAF" w:rsidRPr="002A4A94">
              <w:rPr>
                <w:rFonts w:ascii="仿宋" w:eastAsia="仿宋" w:hAnsi="仿宋" w:cs="仿宋" w:hint="eastAsia"/>
                <w:color w:val="000000"/>
                <w:kern w:val="0"/>
                <w:sz w:val="24"/>
                <w:szCs w:val="24"/>
              </w:rPr>
              <w:t>4</w:t>
            </w:r>
            <w:r w:rsidRPr="002A4A94">
              <w:rPr>
                <w:rFonts w:ascii="仿宋" w:eastAsia="仿宋" w:hAnsi="仿宋" w:cs="仿宋" w:hint="eastAsia"/>
                <w:color w:val="000000"/>
                <w:kern w:val="0"/>
                <w:sz w:val="24"/>
                <w:szCs w:val="24"/>
              </w:rPr>
              <w:t>分）</w:t>
            </w:r>
          </w:p>
        </w:tc>
        <w:tc>
          <w:tcPr>
            <w:tcW w:w="1988" w:type="dxa"/>
            <w:tcBorders>
              <w:top w:val="single" w:sz="4" w:space="0" w:color="auto"/>
              <w:left w:val="nil"/>
              <w:right w:val="single" w:sz="8" w:space="0" w:color="auto"/>
            </w:tcBorders>
            <w:shd w:val="clear" w:color="auto" w:fill="auto"/>
            <w:vAlign w:val="center"/>
          </w:tcPr>
          <w:p w:rsidR="008716BB" w:rsidRPr="0068114E" w:rsidRDefault="00FC3929">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E1服务对象满意度（7分）</w:t>
            </w:r>
          </w:p>
        </w:tc>
        <w:tc>
          <w:tcPr>
            <w:tcW w:w="3543" w:type="dxa"/>
            <w:tcBorders>
              <w:top w:val="single" w:sz="4" w:space="0" w:color="auto"/>
              <w:left w:val="nil"/>
              <w:bottom w:val="single" w:sz="8" w:space="0" w:color="auto"/>
              <w:right w:val="single" w:sz="4"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社会满意度</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8716BB" w:rsidRPr="0068114E" w:rsidRDefault="00FC3929" w:rsidP="00487121">
            <w:pPr>
              <w:widowControl/>
              <w:jc w:val="center"/>
              <w:textAlignment w:val="center"/>
              <w:rPr>
                <w:rFonts w:ascii="仿宋" w:eastAsia="仿宋" w:hAnsi="仿宋" w:cs="宋体"/>
                <w:color w:val="000000"/>
                <w:sz w:val="24"/>
                <w:szCs w:val="24"/>
              </w:rPr>
            </w:pPr>
            <w:r w:rsidRPr="0068114E">
              <w:rPr>
                <w:rFonts w:ascii="仿宋" w:eastAsia="仿宋" w:hAnsi="仿宋" w:cs="仿宋" w:hint="eastAsia"/>
                <w:color w:val="000000"/>
                <w:kern w:val="0"/>
                <w:sz w:val="24"/>
                <w:szCs w:val="24"/>
              </w:rPr>
              <w:t>≥95%</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rsidR="008716BB" w:rsidRPr="0068114E" w:rsidRDefault="00024AAF" w:rsidP="00487121">
            <w:pPr>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4</w:t>
            </w:r>
          </w:p>
        </w:tc>
        <w:tc>
          <w:tcPr>
            <w:tcW w:w="4820"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Style w:val="font11"/>
                <w:rFonts w:hint="default"/>
              </w:rPr>
              <w:t>社会公众或部门（单位）的服务对象对部门履职效果的满意程度。</w:t>
            </w:r>
          </w:p>
        </w:tc>
        <w:tc>
          <w:tcPr>
            <w:tcW w:w="6161"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评分规则：社会满意度≥95%得分，否则不得分。</w:t>
            </w:r>
          </w:p>
        </w:tc>
        <w:tc>
          <w:tcPr>
            <w:tcW w:w="785" w:type="dxa"/>
            <w:tcBorders>
              <w:top w:val="single" w:sz="8" w:space="0" w:color="auto"/>
              <w:left w:val="nil"/>
              <w:bottom w:val="single" w:sz="8" w:space="0" w:color="auto"/>
              <w:right w:val="single" w:sz="8" w:space="0" w:color="auto"/>
            </w:tcBorders>
            <w:shd w:val="clear" w:color="auto" w:fill="auto"/>
            <w:vAlign w:val="center"/>
          </w:tcPr>
          <w:p w:rsidR="008716BB" w:rsidRPr="0068114E" w:rsidRDefault="00024AAF" w:rsidP="00981CF4">
            <w:pPr>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4</w:t>
            </w:r>
          </w:p>
        </w:tc>
      </w:tr>
      <w:tr w:rsidR="0004391E" w:rsidTr="00220894">
        <w:trPr>
          <w:trHeight w:val="923"/>
        </w:trPr>
        <w:tc>
          <w:tcPr>
            <w:tcW w:w="1381"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rsidR="0004391E" w:rsidRPr="002A4A94" w:rsidRDefault="0004391E" w:rsidP="00702EAB">
            <w:pPr>
              <w:widowControl/>
              <w:jc w:val="center"/>
              <w:textAlignment w:val="center"/>
              <w:rPr>
                <w:rFonts w:ascii="仿宋" w:eastAsia="仿宋" w:hAnsi="仿宋" w:cs="仿宋"/>
                <w:color w:val="000000"/>
                <w:kern w:val="0"/>
                <w:sz w:val="24"/>
                <w:szCs w:val="24"/>
              </w:rPr>
            </w:pPr>
            <w:r w:rsidRPr="002A4A94">
              <w:rPr>
                <w:rFonts w:ascii="仿宋" w:eastAsia="仿宋" w:hAnsi="仿宋" w:cs="仿宋" w:hint="eastAsia"/>
                <w:color w:val="000000"/>
                <w:kern w:val="0"/>
                <w:sz w:val="24"/>
                <w:szCs w:val="24"/>
              </w:rPr>
              <w:t>F可持续发展能力（5分）</w:t>
            </w:r>
          </w:p>
          <w:p w:rsidR="0004391E" w:rsidRPr="0068114E" w:rsidRDefault="0004391E" w:rsidP="00702EAB">
            <w:pPr>
              <w:ind w:firstLine="480"/>
              <w:jc w:val="center"/>
              <w:textAlignment w:val="center"/>
              <w:rPr>
                <w:rFonts w:ascii="仿宋" w:eastAsia="仿宋" w:hAnsi="仿宋" w:cs="仿宋"/>
                <w:color w:val="000000"/>
                <w:kern w:val="0"/>
                <w:sz w:val="24"/>
                <w:szCs w:val="24"/>
                <w:highlight w:val="yellow"/>
              </w:rPr>
            </w:pPr>
          </w:p>
        </w:tc>
        <w:tc>
          <w:tcPr>
            <w:tcW w:w="1988" w:type="dxa"/>
            <w:vMerge w:val="restart"/>
            <w:tcBorders>
              <w:top w:val="single" w:sz="4" w:space="0" w:color="auto"/>
              <w:left w:val="nil"/>
              <w:bottom w:val="single" w:sz="8" w:space="0" w:color="auto"/>
              <w:right w:val="single" w:sz="8" w:space="0" w:color="auto"/>
            </w:tcBorders>
            <w:shd w:val="clear" w:color="auto" w:fill="auto"/>
            <w:vAlign w:val="center"/>
          </w:tcPr>
          <w:p w:rsidR="0004391E" w:rsidRPr="0068114E" w:rsidRDefault="0004391E" w:rsidP="00702EAB">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F1信息化建设情况（5分）</w:t>
            </w:r>
          </w:p>
        </w:tc>
        <w:tc>
          <w:tcPr>
            <w:tcW w:w="3543" w:type="dxa"/>
            <w:tcBorders>
              <w:top w:val="single" w:sz="4" w:space="0" w:color="auto"/>
              <w:left w:val="nil"/>
              <w:bottom w:val="single" w:sz="8" w:space="0" w:color="auto"/>
              <w:right w:val="single" w:sz="8" w:space="0" w:color="auto"/>
            </w:tcBorders>
            <w:shd w:val="clear" w:color="auto" w:fill="auto"/>
            <w:vAlign w:val="center"/>
          </w:tcPr>
          <w:p w:rsidR="0004391E" w:rsidRPr="0068114E" w:rsidRDefault="0004391E"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F11应用系统</w:t>
            </w:r>
          </w:p>
        </w:tc>
        <w:tc>
          <w:tcPr>
            <w:tcW w:w="1843" w:type="dxa"/>
            <w:tcBorders>
              <w:top w:val="nil"/>
              <w:left w:val="nil"/>
              <w:bottom w:val="single" w:sz="8" w:space="0" w:color="auto"/>
              <w:right w:val="single" w:sz="8" w:space="0" w:color="auto"/>
            </w:tcBorders>
            <w:shd w:val="clear" w:color="auto" w:fill="auto"/>
          </w:tcPr>
          <w:p w:rsidR="00487121" w:rsidRPr="0068114E" w:rsidRDefault="00487121" w:rsidP="00487121">
            <w:pPr>
              <w:widowControl/>
              <w:jc w:val="center"/>
              <w:textAlignment w:val="center"/>
              <w:rPr>
                <w:rFonts w:ascii="仿宋" w:eastAsia="仿宋" w:hAnsi="仿宋" w:cs="仿宋"/>
                <w:color w:val="000000"/>
                <w:kern w:val="0"/>
                <w:sz w:val="24"/>
                <w:szCs w:val="24"/>
              </w:rPr>
            </w:pPr>
          </w:p>
          <w:p w:rsidR="0004391E" w:rsidRPr="0068114E" w:rsidRDefault="0004391E"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合理</w:t>
            </w:r>
          </w:p>
        </w:tc>
        <w:tc>
          <w:tcPr>
            <w:tcW w:w="992" w:type="dxa"/>
            <w:tcBorders>
              <w:top w:val="nil"/>
              <w:left w:val="nil"/>
              <w:bottom w:val="single" w:sz="8" w:space="0" w:color="auto"/>
              <w:right w:val="single" w:sz="8" w:space="0" w:color="auto"/>
            </w:tcBorders>
            <w:shd w:val="clear" w:color="auto" w:fill="auto"/>
            <w:vAlign w:val="center"/>
          </w:tcPr>
          <w:p w:rsidR="0004391E" w:rsidRPr="0068114E" w:rsidRDefault="0004391E" w:rsidP="00487121">
            <w:pPr>
              <w:widowControl/>
              <w:jc w:val="center"/>
              <w:rPr>
                <w:rFonts w:ascii="仿宋" w:eastAsia="仿宋" w:hAnsi="仿宋" w:cs="仿宋"/>
                <w:color w:val="000000"/>
                <w:kern w:val="0"/>
                <w:sz w:val="24"/>
                <w:szCs w:val="24"/>
              </w:rPr>
            </w:pPr>
            <w:r w:rsidRPr="0068114E">
              <w:rPr>
                <w:rFonts w:ascii="仿宋" w:eastAsia="仿宋" w:hAnsi="仿宋" w:cs="宋体" w:hint="eastAsia"/>
                <w:color w:val="000000"/>
                <w:kern w:val="0"/>
                <w:sz w:val="24"/>
                <w:szCs w:val="24"/>
              </w:rPr>
              <w:t>2</w:t>
            </w:r>
          </w:p>
        </w:tc>
        <w:tc>
          <w:tcPr>
            <w:tcW w:w="4820" w:type="dxa"/>
            <w:tcBorders>
              <w:top w:val="nil"/>
              <w:left w:val="nil"/>
              <w:bottom w:val="single" w:sz="8" w:space="0" w:color="auto"/>
              <w:right w:val="single" w:sz="8" w:space="0" w:color="auto"/>
            </w:tcBorders>
            <w:shd w:val="clear" w:color="auto" w:fill="auto"/>
            <w:vAlign w:val="center"/>
          </w:tcPr>
          <w:p w:rsidR="0004391E" w:rsidRPr="0068114E" w:rsidRDefault="0004391E" w:rsidP="00702EAB">
            <w:pPr>
              <w:widowControl/>
              <w:jc w:val="left"/>
              <w:textAlignment w:val="center"/>
              <w:rPr>
                <w:rStyle w:val="font11"/>
                <w:rFonts w:hint="default"/>
              </w:rPr>
            </w:pPr>
            <w:r w:rsidRPr="0068114E">
              <w:rPr>
                <w:rStyle w:val="font11"/>
                <w:rFonts w:hint="default"/>
              </w:rPr>
              <w:t>办公流程是否能通过单位的信息系统实现</w:t>
            </w:r>
          </w:p>
        </w:tc>
        <w:tc>
          <w:tcPr>
            <w:tcW w:w="6161" w:type="dxa"/>
            <w:tcBorders>
              <w:top w:val="nil"/>
              <w:left w:val="nil"/>
              <w:bottom w:val="single" w:sz="8" w:space="0" w:color="auto"/>
              <w:right w:val="single" w:sz="8" w:space="0" w:color="auto"/>
            </w:tcBorders>
            <w:shd w:val="clear" w:color="auto" w:fill="auto"/>
            <w:vAlign w:val="center"/>
          </w:tcPr>
          <w:p w:rsidR="0004391E" w:rsidRPr="0068114E" w:rsidRDefault="0004391E" w:rsidP="00702EAB">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评分规则：办公流程可以通过OA办公平台实现得1分，省市区对接流畅得1分</w:t>
            </w:r>
          </w:p>
        </w:tc>
        <w:tc>
          <w:tcPr>
            <w:tcW w:w="785" w:type="dxa"/>
            <w:tcBorders>
              <w:top w:val="nil"/>
              <w:left w:val="nil"/>
              <w:bottom w:val="single" w:sz="8" w:space="0" w:color="auto"/>
              <w:right w:val="single" w:sz="8" w:space="0" w:color="auto"/>
            </w:tcBorders>
            <w:shd w:val="clear" w:color="auto" w:fill="auto"/>
            <w:vAlign w:val="center"/>
          </w:tcPr>
          <w:p w:rsidR="0004391E" w:rsidRPr="0068114E" w:rsidRDefault="0004391E" w:rsidP="00366AF2">
            <w:pPr>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04391E" w:rsidTr="00220894">
        <w:trPr>
          <w:trHeight w:val="923"/>
        </w:trPr>
        <w:tc>
          <w:tcPr>
            <w:tcW w:w="1381" w:type="dxa"/>
            <w:vMerge/>
            <w:tcBorders>
              <w:top w:val="single" w:sz="4" w:space="0" w:color="auto"/>
              <w:left w:val="single" w:sz="8" w:space="0" w:color="auto"/>
              <w:bottom w:val="single" w:sz="8" w:space="0" w:color="auto"/>
              <w:right w:val="single" w:sz="8" w:space="0" w:color="auto"/>
            </w:tcBorders>
            <w:shd w:val="clear" w:color="auto" w:fill="auto"/>
            <w:noWrap/>
            <w:vAlign w:val="center"/>
          </w:tcPr>
          <w:p w:rsidR="0004391E" w:rsidRPr="0068114E" w:rsidRDefault="0004391E">
            <w:pPr>
              <w:ind w:firstLine="480"/>
              <w:jc w:val="left"/>
              <w:rPr>
                <w:rFonts w:ascii="仿宋" w:eastAsia="仿宋" w:hAnsi="仿宋" w:cs="仿宋"/>
                <w:color w:val="000000"/>
                <w:kern w:val="0"/>
                <w:sz w:val="24"/>
                <w:szCs w:val="24"/>
              </w:rPr>
            </w:pPr>
          </w:p>
        </w:tc>
        <w:tc>
          <w:tcPr>
            <w:tcW w:w="1988" w:type="dxa"/>
            <w:vMerge/>
            <w:tcBorders>
              <w:top w:val="single" w:sz="4" w:space="0" w:color="auto"/>
              <w:left w:val="nil"/>
              <w:bottom w:val="single" w:sz="8" w:space="0" w:color="auto"/>
              <w:right w:val="single" w:sz="8" w:space="0" w:color="auto"/>
            </w:tcBorders>
            <w:shd w:val="clear" w:color="auto" w:fill="auto"/>
            <w:vAlign w:val="center"/>
          </w:tcPr>
          <w:p w:rsidR="0004391E" w:rsidRPr="0068114E" w:rsidRDefault="0004391E">
            <w:pPr>
              <w:widowControl/>
              <w:jc w:val="left"/>
              <w:rPr>
                <w:rFonts w:ascii="仿宋" w:eastAsia="仿宋" w:hAnsi="仿宋" w:cs="仿宋"/>
                <w:color w:val="000000"/>
                <w:kern w:val="0"/>
                <w:sz w:val="24"/>
                <w:szCs w:val="24"/>
              </w:rPr>
            </w:pPr>
          </w:p>
        </w:tc>
        <w:tc>
          <w:tcPr>
            <w:tcW w:w="3543" w:type="dxa"/>
            <w:tcBorders>
              <w:top w:val="single" w:sz="4" w:space="0" w:color="auto"/>
              <w:left w:val="nil"/>
              <w:bottom w:val="single" w:sz="8" w:space="0" w:color="auto"/>
              <w:right w:val="single" w:sz="8" w:space="0" w:color="auto"/>
            </w:tcBorders>
            <w:shd w:val="clear" w:color="auto" w:fill="auto"/>
            <w:vAlign w:val="center"/>
          </w:tcPr>
          <w:p w:rsidR="0004391E" w:rsidRPr="0068114E" w:rsidRDefault="0004391E" w:rsidP="00487121">
            <w:pPr>
              <w:widowControl/>
              <w:jc w:val="center"/>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F12业务系统</w:t>
            </w:r>
          </w:p>
        </w:tc>
        <w:tc>
          <w:tcPr>
            <w:tcW w:w="1843" w:type="dxa"/>
            <w:tcBorders>
              <w:top w:val="nil"/>
              <w:left w:val="nil"/>
              <w:bottom w:val="single" w:sz="8" w:space="0" w:color="auto"/>
              <w:right w:val="single" w:sz="8" w:space="0" w:color="auto"/>
            </w:tcBorders>
            <w:shd w:val="clear" w:color="auto" w:fill="auto"/>
          </w:tcPr>
          <w:p w:rsidR="00487121" w:rsidRPr="0068114E" w:rsidRDefault="00487121" w:rsidP="00487121">
            <w:pPr>
              <w:widowControl/>
              <w:textAlignment w:val="center"/>
              <w:rPr>
                <w:rFonts w:ascii="仿宋" w:eastAsia="仿宋" w:hAnsi="仿宋" w:cs="仿宋"/>
                <w:color w:val="000000"/>
                <w:kern w:val="0"/>
                <w:sz w:val="24"/>
                <w:szCs w:val="24"/>
              </w:rPr>
            </w:pPr>
          </w:p>
          <w:p w:rsidR="0004391E" w:rsidRPr="0068114E" w:rsidRDefault="0004391E" w:rsidP="00487121">
            <w:pPr>
              <w:widowControl/>
              <w:ind w:firstLineChars="250" w:firstLine="600"/>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合理</w:t>
            </w:r>
          </w:p>
        </w:tc>
        <w:tc>
          <w:tcPr>
            <w:tcW w:w="992" w:type="dxa"/>
            <w:tcBorders>
              <w:top w:val="nil"/>
              <w:left w:val="nil"/>
              <w:bottom w:val="single" w:sz="8" w:space="0" w:color="auto"/>
              <w:right w:val="single" w:sz="8" w:space="0" w:color="auto"/>
            </w:tcBorders>
            <w:shd w:val="clear" w:color="auto" w:fill="auto"/>
            <w:vAlign w:val="center"/>
          </w:tcPr>
          <w:p w:rsidR="0004391E" w:rsidRPr="0068114E" w:rsidRDefault="0004391E" w:rsidP="00487121">
            <w:pPr>
              <w:widowControl/>
              <w:jc w:val="center"/>
              <w:rPr>
                <w:rFonts w:ascii="仿宋" w:eastAsia="仿宋" w:hAnsi="仿宋" w:cs="仿宋"/>
                <w:color w:val="000000"/>
                <w:kern w:val="0"/>
                <w:sz w:val="24"/>
                <w:szCs w:val="24"/>
              </w:rPr>
            </w:pPr>
            <w:r w:rsidRPr="0068114E">
              <w:rPr>
                <w:rFonts w:ascii="仿宋" w:eastAsia="仿宋" w:hAnsi="仿宋" w:cs="宋体" w:hint="eastAsia"/>
                <w:color w:val="000000"/>
                <w:kern w:val="0"/>
                <w:sz w:val="24"/>
                <w:szCs w:val="24"/>
              </w:rPr>
              <w:t>3</w:t>
            </w:r>
          </w:p>
        </w:tc>
        <w:tc>
          <w:tcPr>
            <w:tcW w:w="4820" w:type="dxa"/>
            <w:tcBorders>
              <w:top w:val="nil"/>
              <w:left w:val="nil"/>
              <w:bottom w:val="single" w:sz="8" w:space="0" w:color="auto"/>
              <w:right w:val="single" w:sz="8" w:space="0" w:color="auto"/>
            </w:tcBorders>
            <w:shd w:val="clear" w:color="auto" w:fill="auto"/>
            <w:vAlign w:val="center"/>
          </w:tcPr>
          <w:p w:rsidR="0004391E" w:rsidRPr="0068114E" w:rsidRDefault="0004391E" w:rsidP="00702EAB">
            <w:pPr>
              <w:widowControl/>
              <w:jc w:val="left"/>
              <w:textAlignment w:val="center"/>
              <w:rPr>
                <w:rStyle w:val="font11"/>
                <w:rFonts w:hint="default"/>
              </w:rPr>
            </w:pPr>
            <w:r w:rsidRPr="0068114E">
              <w:rPr>
                <w:rStyle w:val="font11"/>
                <w:rFonts w:hint="default"/>
              </w:rPr>
              <w:t>业务开展是否能通过单位的信息系统实现</w:t>
            </w:r>
          </w:p>
        </w:tc>
        <w:tc>
          <w:tcPr>
            <w:tcW w:w="6161" w:type="dxa"/>
            <w:tcBorders>
              <w:top w:val="nil"/>
              <w:left w:val="nil"/>
              <w:bottom w:val="single" w:sz="8" w:space="0" w:color="auto"/>
              <w:right w:val="single" w:sz="8" w:space="0" w:color="auto"/>
            </w:tcBorders>
            <w:shd w:val="clear" w:color="auto" w:fill="auto"/>
            <w:vAlign w:val="center"/>
          </w:tcPr>
          <w:p w:rsidR="0004391E" w:rsidRPr="0068114E" w:rsidRDefault="0004391E" w:rsidP="00702EAB">
            <w:pPr>
              <w:widowControl/>
              <w:textAlignment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评分规则：业务流程可以通过检察业务系统实现得1分，省市区对接流畅得1分，完整实现无纸化办公得1分。</w:t>
            </w:r>
          </w:p>
        </w:tc>
        <w:tc>
          <w:tcPr>
            <w:tcW w:w="785" w:type="dxa"/>
            <w:tcBorders>
              <w:top w:val="nil"/>
              <w:left w:val="nil"/>
              <w:bottom w:val="single" w:sz="8" w:space="0" w:color="auto"/>
              <w:right w:val="single" w:sz="8" w:space="0" w:color="auto"/>
            </w:tcBorders>
            <w:shd w:val="clear" w:color="auto" w:fill="auto"/>
            <w:vAlign w:val="center"/>
          </w:tcPr>
          <w:p w:rsidR="0004391E" w:rsidRPr="0068114E" w:rsidRDefault="0004391E" w:rsidP="00366AF2">
            <w:pPr>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923"/>
        </w:trPr>
        <w:tc>
          <w:tcPr>
            <w:tcW w:w="1381"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rsidR="008716BB" w:rsidRPr="0068114E" w:rsidRDefault="00FC3929">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G加减分项（≤5分）</w:t>
            </w:r>
          </w:p>
        </w:tc>
        <w:tc>
          <w:tcPr>
            <w:tcW w:w="1988"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FC3929">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G1加分项（≥5分）</w:t>
            </w:r>
          </w:p>
        </w:tc>
        <w:tc>
          <w:tcPr>
            <w:tcW w:w="3543" w:type="dxa"/>
            <w:tcBorders>
              <w:top w:val="single" w:sz="4" w:space="0" w:color="auto"/>
              <w:left w:val="nil"/>
              <w:bottom w:val="single" w:sz="8" w:space="0" w:color="auto"/>
              <w:right w:val="single" w:sz="8" w:space="0" w:color="auto"/>
            </w:tcBorders>
            <w:shd w:val="clear" w:color="auto" w:fill="auto"/>
            <w:vAlign w:val="center"/>
          </w:tcPr>
          <w:p w:rsidR="008716BB" w:rsidRPr="0068114E" w:rsidRDefault="008716BB" w:rsidP="00487121">
            <w:pPr>
              <w:widowControl/>
              <w:jc w:val="center"/>
              <w:rPr>
                <w:rFonts w:ascii="仿宋" w:eastAsia="仿宋" w:hAnsi="仿宋" w:cs="仿宋"/>
                <w:color w:val="000000"/>
                <w:kern w:val="0"/>
                <w:sz w:val="24"/>
                <w:szCs w:val="24"/>
              </w:rPr>
            </w:pP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8716BB" w:rsidP="00487121">
            <w:pPr>
              <w:widowControl/>
              <w:jc w:val="center"/>
              <w:rPr>
                <w:rFonts w:ascii="仿宋" w:eastAsia="仿宋" w:hAnsi="仿宋" w:cs="仿宋"/>
                <w:color w:val="000000"/>
                <w:kern w:val="0"/>
                <w:sz w:val="24"/>
                <w:szCs w:val="24"/>
              </w:rPr>
            </w:pP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+5</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单位受到国务院、省级、市级嘉奖</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受到国务院嘉奖加3分，受到省级嘉奖加2分，得到市级考核一等奖加1分，得到市级考核二等奖加0.5分；同一项工作不累计加分。</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C3929" w:rsidP="00932F90">
            <w:pPr>
              <w:widowControl/>
              <w:jc w:val="center"/>
              <w:rPr>
                <w:rFonts w:ascii="仿宋" w:eastAsia="仿宋" w:hAnsi="仿宋" w:cs="仿宋"/>
                <w:color w:val="000000" w:themeColor="text1"/>
                <w:kern w:val="0"/>
                <w:sz w:val="24"/>
                <w:szCs w:val="24"/>
              </w:rPr>
            </w:pPr>
            <w:r w:rsidRPr="0068114E">
              <w:rPr>
                <w:rFonts w:ascii="仿宋" w:eastAsia="仿宋" w:hAnsi="仿宋" w:cs="仿宋" w:hint="eastAsia"/>
                <w:color w:val="000000" w:themeColor="text1"/>
                <w:kern w:val="0"/>
                <w:sz w:val="24"/>
                <w:szCs w:val="24"/>
              </w:rPr>
              <w:t>2</w:t>
            </w:r>
          </w:p>
        </w:tc>
      </w:tr>
      <w:tr w:rsidR="008716BB" w:rsidTr="00220894">
        <w:trPr>
          <w:trHeight w:val="600"/>
        </w:trPr>
        <w:tc>
          <w:tcPr>
            <w:tcW w:w="1381" w:type="dxa"/>
            <w:vMerge/>
            <w:tcBorders>
              <w:top w:val="nil"/>
              <w:left w:val="single" w:sz="8" w:space="0" w:color="auto"/>
              <w:bottom w:val="single" w:sz="8" w:space="0" w:color="auto"/>
              <w:right w:val="single" w:sz="8" w:space="0" w:color="auto"/>
            </w:tcBorders>
            <w:vAlign w:val="center"/>
          </w:tcPr>
          <w:p w:rsidR="008716BB" w:rsidRPr="0068114E" w:rsidRDefault="008716BB">
            <w:pPr>
              <w:widowControl/>
              <w:jc w:val="left"/>
              <w:rPr>
                <w:rFonts w:ascii="仿宋" w:eastAsia="仿宋" w:hAnsi="仿宋" w:cs="仿宋"/>
                <w:color w:val="000000"/>
                <w:kern w:val="0"/>
                <w:sz w:val="24"/>
                <w:szCs w:val="24"/>
              </w:rPr>
            </w:pPr>
          </w:p>
        </w:tc>
        <w:tc>
          <w:tcPr>
            <w:tcW w:w="1988"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G2减分项（≤5分）</w:t>
            </w:r>
          </w:p>
        </w:tc>
        <w:tc>
          <w:tcPr>
            <w:tcW w:w="3543" w:type="dxa"/>
            <w:tcBorders>
              <w:top w:val="nil"/>
              <w:left w:val="nil"/>
              <w:bottom w:val="single" w:sz="8" w:space="0" w:color="auto"/>
              <w:right w:val="single" w:sz="8" w:space="0" w:color="auto"/>
            </w:tcBorders>
            <w:shd w:val="clear" w:color="auto" w:fill="auto"/>
            <w:noWrap/>
            <w:vAlign w:val="center"/>
          </w:tcPr>
          <w:p w:rsidR="008716BB" w:rsidRPr="0068114E" w:rsidRDefault="008716BB" w:rsidP="00487121">
            <w:pPr>
              <w:widowControl/>
              <w:jc w:val="center"/>
              <w:rPr>
                <w:rFonts w:ascii="仿宋" w:eastAsia="仿宋" w:hAnsi="仿宋" w:cs="仿宋"/>
                <w:color w:val="000000"/>
                <w:kern w:val="0"/>
                <w:sz w:val="24"/>
                <w:szCs w:val="24"/>
              </w:rPr>
            </w:pPr>
          </w:p>
        </w:tc>
        <w:tc>
          <w:tcPr>
            <w:tcW w:w="1843" w:type="dxa"/>
            <w:tcBorders>
              <w:top w:val="nil"/>
              <w:left w:val="nil"/>
              <w:bottom w:val="single" w:sz="8" w:space="0" w:color="auto"/>
              <w:right w:val="single" w:sz="8" w:space="0" w:color="auto"/>
            </w:tcBorders>
            <w:shd w:val="clear" w:color="auto" w:fill="auto"/>
            <w:vAlign w:val="center"/>
          </w:tcPr>
          <w:p w:rsidR="008716BB" w:rsidRPr="0068114E" w:rsidRDefault="008716BB" w:rsidP="00487121">
            <w:pPr>
              <w:widowControl/>
              <w:jc w:val="center"/>
              <w:rPr>
                <w:rFonts w:ascii="仿宋" w:eastAsia="仿宋" w:hAnsi="仿宋" w:cs="仿宋"/>
                <w:color w:val="000000"/>
                <w:kern w:val="0"/>
                <w:sz w:val="24"/>
                <w:szCs w:val="24"/>
              </w:rPr>
            </w:pPr>
          </w:p>
        </w:tc>
        <w:tc>
          <w:tcPr>
            <w:tcW w:w="992" w:type="dxa"/>
            <w:tcBorders>
              <w:top w:val="nil"/>
              <w:left w:val="nil"/>
              <w:bottom w:val="single" w:sz="8" w:space="0" w:color="auto"/>
              <w:right w:val="single" w:sz="8" w:space="0" w:color="auto"/>
            </w:tcBorders>
            <w:shd w:val="clear" w:color="auto" w:fill="auto"/>
            <w:vAlign w:val="center"/>
          </w:tcPr>
          <w:p w:rsidR="008716BB" w:rsidRPr="0068114E" w:rsidRDefault="00FC3929" w:rsidP="00487121">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-5</w:t>
            </w:r>
          </w:p>
        </w:tc>
        <w:tc>
          <w:tcPr>
            <w:tcW w:w="4820"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单位或工作人员违法违纪等情况</w:t>
            </w:r>
          </w:p>
        </w:tc>
        <w:tc>
          <w:tcPr>
            <w:tcW w:w="6161" w:type="dxa"/>
            <w:tcBorders>
              <w:top w:val="nil"/>
              <w:left w:val="nil"/>
              <w:bottom w:val="single" w:sz="8" w:space="0" w:color="auto"/>
              <w:right w:val="single" w:sz="8" w:space="0" w:color="auto"/>
            </w:tcBorders>
            <w:shd w:val="clear" w:color="auto" w:fill="auto"/>
            <w:vAlign w:val="center"/>
          </w:tcPr>
          <w:p w:rsidR="008716BB" w:rsidRPr="0068114E" w:rsidRDefault="00FC3929">
            <w:pPr>
              <w:widowControl/>
              <w:jc w:val="left"/>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领导班子成员违纪违法行为查处情况扣2分；统计造假、弄虚作假情况扣1分；公车、公房和机关节能管理不足情况扣1分；机关对标找差绩效管理组织推进情况和各目标完成报送不及时情况扣1分。</w:t>
            </w:r>
          </w:p>
        </w:tc>
        <w:tc>
          <w:tcPr>
            <w:tcW w:w="785" w:type="dxa"/>
            <w:tcBorders>
              <w:top w:val="nil"/>
              <w:left w:val="nil"/>
              <w:bottom w:val="single" w:sz="8" w:space="0" w:color="auto"/>
              <w:right w:val="single" w:sz="8" w:space="0" w:color="auto"/>
            </w:tcBorders>
            <w:shd w:val="clear" w:color="auto" w:fill="auto"/>
            <w:vAlign w:val="center"/>
          </w:tcPr>
          <w:p w:rsidR="008716BB" w:rsidRPr="0068114E" w:rsidRDefault="00FC3929" w:rsidP="00932F90">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w:t>
            </w:r>
          </w:p>
        </w:tc>
      </w:tr>
      <w:tr w:rsidR="008716BB" w:rsidTr="00220894">
        <w:trPr>
          <w:trHeight w:val="600"/>
        </w:trPr>
        <w:tc>
          <w:tcPr>
            <w:tcW w:w="6912" w:type="dxa"/>
            <w:gridSpan w:val="3"/>
            <w:tcBorders>
              <w:top w:val="single" w:sz="8" w:space="0" w:color="auto"/>
              <w:left w:val="single" w:sz="8" w:space="0" w:color="auto"/>
              <w:bottom w:val="single" w:sz="8" w:space="0" w:color="auto"/>
              <w:right w:val="single" w:sz="8" w:space="0" w:color="auto"/>
            </w:tcBorders>
            <w:vAlign w:val="center"/>
          </w:tcPr>
          <w:p w:rsidR="008716BB" w:rsidRPr="0068114E" w:rsidRDefault="00FC3929">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合计</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8716BB" w:rsidRPr="0068114E" w:rsidRDefault="008716BB">
            <w:pPr>
              <w:widowControl/>
              <w:jc w:val="center"/>
              <w:rPr>
                <w:rFonts w:ascii="仿宋" w:eastAsia="仿宋" w:hAnsi="仿宋" w:cs="仿宋"/>
                <w:color w:val="000000"/>
                <w:kern w:val="0"/>
                <w:sz w:val="24"/>
                <w:szCs w:val="24"/>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8716BB" w:rsidRPr="0068114E" w:rsidRDefault="00FC3929">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100</w:t>
            </w:r>
          </w:p>
        </w:tc>
        <w:tc>
          <w:tcPr>
            <w:tcW w:w="4820" w:type="dxa"/>
            <w:tcBorders>
              <w:top w:val="single" w:sz="8" w:space="0" w:color="auto"/>
              <w:left w:val="single" w:sz="8" w:space="0" w:color="auto"/>
              <w:bottom w:val="single" w:sz="8" w:space="0" w:color="auto"/>
              <w:right w:val="single" w:sz="8" w:space="0" w:color="auto"/>
            </w:tcBorders>
            <w:shd w:val="clear" w:color="auto" w:fill="auto"/>
            <w:vAlign w:val="center"/>
          </w:tcPr>
          <w:p w:rsidR="008716BB" w:rsidRPr="0068114E" w:rsidRDefault="008716BB">
            <w:pPr>
              <w:widowControl/>
              <w:jc w:val="center"/>
              <w:rPr>
                <w:rFonts w:ascii="仿宋" w:eastAsia="仿宋" w:hAnsi="仿宋" w:cs="仿宋"/>
                <w:color w:val="000000"/>
                <w:kern w:val="0"/>
                <w:sz w:val="24"/>
                <w:szCs w:val="24"/>
              </w:rPr>
            </w:pPr>
          </w:p>
        </w:tc>
        <w:tc>
          <w:tcPr>
            <w:tcW w:w="6161" w:type="dxa"/>
            <w:tcBorders>
              <w:top w:val="single" w:sz="8" w:space="0" w:color="auto"/>
              <w:left w:val="single" w:sz="8" w:space="0" w:color="auto"/>
              <w:bottom w:val="single" w:sz="8" w:space="0" w:color="auto"/>
              <w:right w:val="single" w:sz="8" w:space="0" w:color="auto"/>
            </w:tcBorders>
            <w:shd w:val="clear" w:color="auto" w:fill="auto"/>
            <w:vAlign w:val="center"/>
          </w:tcPr>
          <w:p w:rsidR="008716BB" w:rsidRPr="0068114E" w:rsidRDefault="008716BB">
            <w:pPr>
              <w:widowControl/>
              <w:jc w:val="center"/>
              <w:rPr>
                <w:rFonts w:ascii="仿宋" w:eastAsia="仿宋" w:hAnsi="仿宋" w:cs="仿宋"/>
                <w:color w:val="000000"/>
                <w:kern w:val="0"/>
                <w:sz w:val="24"/>
                <w:szCs w:val="24"/>
              </w:rPr>
            </w:pPr>
          </w:p>
        </w:tc>
        <w:tc>
          <w:tcPr>
            <w:tcW w:w="785" w:type="dxa"/>
            <w:tcBorders>
              <w:top w:val="single" w:sz="8" w:space="0" w:color="auto"/>
              <w:left w:val="single" w:sz="8" w:space="0" w:color="auto"/>
              <w:bottom w:val="single" w:sz="8" w:space="0" w:color="auto"/>
              <w:right w:val="single" w:sz="8" w:space="0" w:color="auto"/>
            </w:tcBorders>
            <w:shd w:val="clear" w:color="auto" w:fill="auto"/>
            <w:vAlign w:val="center"/>
          </w:tcPr>
          <w:p w:rsidR="008716BB" w:rsidRPr="0068114E" w:rsidRDefault="00024AAF" w:rsidP="006E3D2E">
            <w:pPr>
              <w:widowControl/>
              <w:jc w:val="center"/>
              <w:rPr>
                <w:rFonts w:ascii="仿宋" w:eastAsia="仿宋" w:hAnsi="仿宋" w:cs="仿宋"/>
                <w:color w:val="000000"/>
                <w:kern w:val="0"/>
                <w:sz w:val="24"/>
                <w:szCs w:val="24"/>
              </w:rPr>
            </w:pPr>
            <w:r w:rsidRPr="0068114E">
              <w:rPr>
                <w:rFonts w:ascii="仿宋" w:eastAsia="仿宋" w:hAnsi="仿宋" w:cs="仿宋" w:hint="eastAsia"/>
                <w:color w:val="000000"/>
                <w:kern w:val="0"/>
                <w:sz w:val="24"/>
                <w:szCs w:val="24"/>
              </w:rPr>
              <w:t>9</w:t>
            </w:r>
            <w:r w:rsidR="006E3D2E">
              <w:rPr>
                <w:rFonts w:ascii="仿宋" w:eastAsia="仿宋" w:hAnsi="仿宋" w:cs="仿宋" w:hint="eastAsia"/>
                <w:color w:val="000000"/>
                <w:kern w:val="0"/>
                <w:sz w:val="24"/>
                <w:szCs w:val="24"/>
              </w:rPr>
              <w:t>8</w:t>
            </w:r>
            <w:r w:rsidR="00813FD1">
              <w:rPr>
                <w:rFonts w:ascii="仿宋" w:eastAsia="仿宋" w:hAnsi="仿宋" w:cs="仿宋" w:hint="eastAsia"/>
                <w:color w:val="000000"/>
                <w:kern w:val="0"/>
                <w:sz w:val="24"/>
                <w:szCs w:val="24"/>
              </w:rPr>
              <w:t>．8</w:t>
            </w:r>
          </w:p>
        </w:tc>
      </w:tr>
    </w:tbl>
    <w:p w:rsidR="008716BB" w:rsidRDefault="008716BB">
      <w:pPr>
        <w:spacing w:line="560" w:lineRule="exact"/>
      </w:pPr>
    </w:p>
    <w:sectPr w:rsidR="008716BB" w:rsidSect="008716BB">
      <w:pgSz w:w="23757" w:h="16783" w:orient="landscape"/>
      <w:pgMar w:top="1440" w:right="1803" w:bottom="1440" w:left="16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D7F" w:rsidRDefault="00B82D7F" w:rsidP="003A1BE4">
      <w:r>
        <w:separator/>
      </w:r>
    </w:p>
  </w:endnote>
  <w:endnote w:type="continuationSeparator" w:id="1">
    <w:p w:rsidR="00B82D7F" w:rsidRDefault="00B82D7F" w:rsidP="003A1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184F6CFA" w:usb2="00000012" w:usb3="00000000" w:csb0="00040001" w:csb1="00000000"/>
  </w:font>
  <w:font w:name="FZXBSK--GBK1-0">
    <w:altName w:val="Times New Roman"/>
    <w:charset w:val="00"/>
    <w:family w:val="roma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D7F" w:rsidRDefault="00B82D7F" w:rsidP="003A1BE4">
      <w:r>
        <w:separator/>
      </w:r>
    </w:p>
  </w:footnote>
  <w:footnote w:type="continuationSeparator" w:id="1">
    <w:p w:rsidR="00B82D7F" w:rsidRDefault="00B82D7F" w:rsidP="003A1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B293A2"/>
    <w:multiLevelType w:val="singleLevel"/>
    <w:tmpl w:val="C2B293A2"/>
    <w:lvl w:ilvl="0">
      <w:start w:val="1"/>
      <w:numFmt w:val="decimal"/>
      <w:suff w:val="nothing"/>
      <w:lvlText w:val="%1、"/>
      <w:lvlJc w:val="left"/>
    </w:lvl>
  </w:abstractNum>
  <w:abstractNum w:abstractNumId="1">
    <w:nsid w:val="277C0140"/>
    <w:multiLevelType w:val="singleLevel"/>
    <w:tmpl w:val="277C0140"/>
    <w:lvl w:ilvl="0">
      <w:start w:val="3"/>
      <w:numFmt w:val="chineseCounting"/>
      <w:suff w:val="nothing"/>
      <w:lvlText w:val="（%1）"/>
      <w:lvlJc w:val="left"/>
      <w:rPr>
        <w:rFonts w:hint="eastAsia"/>
      </w:rPr>
    </w:lvl>
  </w:abstractNum>
  <w:abstractNum w:abstractNumId="2">
    <w:nsid w:val="3A447F43"/>
    <w:multiLevelType w:val="multilevel"/>
    <w:tmpl w:val="3A447F43"/>
    <w:lvl w:ilvl="0">
      <w:start w:val="4"/>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U5YTA4MzFjYTBlMDcwNzBmNTI4MjFiY2JjNjgzNDIifQ=="/>
  </w:docVars>
  <w:rsids>
    <w:rsidRoot w:val="001A3475"/>
    <w:rsid w:val="00024AAF"/>
    <w:rsid w:val="000254AF"/>
    <w:rsid w:val="00037336"/>
    <w:rsid w:val="0004391E"/>
    <w:rsid w:val="00090172"/>
    <w:rsid w:val="00091702"/>
    <w:rsid w:val="00094634"/>
    <w:rsid w:val="000B64A7"/>
    <w:rsid w:val="000C3DA7"/>
    <w:rsid w:val="000C4F65"/>
    <w:rsid w:val="000D03C2"/>
    <w:rsid w:val="000E3724"/>
    <w:rsid w:val="000E60CC"/>
    <w:rsid w:val="000F2778"/>
    <w:rsid w:val="00123AAF"/>
    <w:rsid w:val="00125023"/>
    <w:rsid w:val="00155215"/>
    <w:rsid w:val="00157C8A"/>
    <w:rsid w:val="001648F3"/>
    <w:rsid w:val="001700DE"/>
    <w:rsid w:val="001729FC"/>
    <w:rsid w:val="001743D2"/>
    <w:rsid w:val="00175971"/>
    <w:rsid w:val="00182139"/>
    <w:rsid w:val="00182D08"/>
    <w:rsid w:val="00186C48"/>
    <w:rsid w:val="00186CEE"/>
    <w:rsid w:val="001A0B35"/>
    <w:rsid w:val="001A1A78"/>
    <w:rsid w:val="001A3475"/>
    <w:rsid w:val="001A71D3"/>
    <w:rsid w:val="001B3B0D"/>
    <w:rsid w:val="001F1359"/>
    <w:rsid w:val="002003F2"/>
    <w:rsid w:val="00220894"/>
    <w:rsid w:val="0022326E"/>
    <w:rsid w:val="002472AF"/>
    <w:rsid w:val="002617F8"/>
    <w:rsid w:val="0026610A"/>
    <w:rsid w:val="002738A5"/>
    <w:rsid w:val="00274250"/>
    <w:rsid w:val="002758BF"/>
    <w:rsid w:val="00281BE9"/>
    <w:rsid w:val="002863C8"/>
    <w:rsid w:val="002930C7"/>
    <w:rsid w:val="00294441"/>
    <w:rsid w:val="00295D87"/>
    <w:rsid w:val="0029702A"/>
    <w:rsid w:val="002A0C1C"/>
    <w:rsid w:val="002A4A94"/>
    <w:rsid w:val="002A68FD"/>
    <w:rsid w:val="002C0AA3"/>
    <w:rsid w:val="002C1374"/>
    <w:rsid w:val="002C3834"/>
    <w:rsid w:val="002D1EDF"/>
    <w:rsid w:val="002E3DA1"/>
    <w:rsid w:val="002E51C0"/>
    <w:rsid w:val="002F0B4D"/>
    <w:rsid w:val="002F1585"/>
    <w:rsid w:val="002F2F74"/>
    <w:rsid w:val="002F462E"/>
    <w:rsid w:val="002F5C59"/>
    <w:rsid w:val="00304A62"/>
    <w:rsid w:val="003078DC"/>
    <w:rsid w:val="00317409"/>
    <w:rsid w:val="00331B60"/>
    <w:rsid w:val="00334FB7"/>
    <w:rsid w:val="00345ED4"/>
    <w:rsid w:val="003611A6"/>
    <w:rsid w:val="00363986"/>
    <w:rsid w:val="00366AF2"/>
    <w:rsid w:val="00373A87"/>
    <w:rsid w:val="00376550"/>
    <w:rsid w:val="0038202A"/>
    <w:rsid w:val="00392E1B"/>
    <w:rsid w:val="003A1BE4"/>
    <w:rsid w:val="003A2A71"/>
    <w:rsid w:val="003A7E37"/>
    <w:rsid w:val="003C0787"/>
    <w:rsid w:val="003C5827"/>
    <w:rsid w:val="003E0158"/>
    <w:rsid w:val="003E3E5D"/>
    <w:rsid w:val="003E7B21"/>
    <w:rsid w:val="00425A15"/>
    <w:rsid w:val="00430B91"/>
    <w:rsid w:val="00433633"/>
    <w:rsid w:val="00433A4B"/>
    <w:rsid w:val="00446ECC"/>
    <w:rsid w:val="0045021F"/>
    <w:rsid w:val="00483D94"/>
    <w:rsid w:val="004840F2"/>
    <w:rsid w:val="00487121"/>
    <w:rsid w:val="004945F1"/>
    <w:rsid w:val="00494F4E"/>
    <w:rsid w:val="004A3584"/>
    <w:rsid w:val="004A5D5E"/>
    <w:rsid w:val="004B4B56"/>
    <w:rsid w:val="004F1486"/>
    <w:rsid w:val="005048E0"/>
    <w:rsid w:val="005052F3"/>
    <w:rsid w:val="00505A5A"/>
    <w:rsid w:val="00510AA4"/>
    <w:rsid w:val="0051406D"/>
    <w:rsid w:val="00537816"/>
    <w:rsid w:val="00542145"/>
    <w:rsid w:val="00546200"/>
    <w:rsid w:val="005546EE"/>
    <w:rsid w:val="00561554"/>
    <w:rsid w:val="00567B6A"/>
    <w:rsid w:val="00594043"/>
    <w:rsid w:val="005962AC"/>
    <w:rsid w:val="005A4AFB"/>
    <w:rsid w:val="005B14AF"/>
    <w:rsid w:val="005E32E3"/>
    <w:rsid w:val="005F5301"/>
    <w:rsid w:val="00615604"/>
    <w:rsid w:val="00625944"/>
    <w:rsid w:val="0063331C"/>
    <w:rsid w:val="00633A30"/>
    <w:rsid w:val="006353E1"/>
    <w:rsid w:val="00641171"/>
    <w:rsid w:val="00644E7E"/>
    <w:rsid w:val="006462D8"/>
    <w:rsid w:val="006513A4"/>
    <w:rsid w:val="0068114E"/>
    <w:rsid w:val="006875DD"/>
    <w:rsid w:val="00691B99"/>
    <w:rsid w:val="00696064"/>
    <w:rsid w:val="006B342A"/>
    <w:rsid w:val="006D483B"/>
    <w:rsid w:val="006E3D2E"/>
    <w:rsid w:val="00702EAB"/>
    <w:rsid w:val="00703BE7"/>
    <w:rsid w:val="00704EF3"/>
    <w:rsid w:val="00710DC8"/>
    <w:rsid w:val="00717729"/>
    <w:rsid w:val="0074094C"/>
    <w:rsid w:val="00750D21"/>
    <w:rsid w:val="00753FA4"/>
    <w:rsid w:val="007867D2"/>
    <w:rsid w:val="007A6D7C"/>
    <w:rsid w:val="007B0964"/>
    <w:rsid w:val="007B45D6"/>
    <w:rsid w:val="007D24EE"/>
    <w:rsid w:val="007D4171"/>
    <w:rsid w:val="007D6E88"/>
    <w:rsid w:val="007F406F"/>
    <w:rsid w:val="007F440A"/>
    <w:rsid w:val="007F5595"/>
    <w:rsid w:val="007F6E7D"/>
    <w:rsid w:val="00802A37"/>
    <w:rsid w:val="00805D76"/>
    <w:rsid w:val="00810115"/>
    <w:rsid w:val="00811CA1"/>
    <w:rsid w:val="00813FD1"/>
    <w:rsid w:val="0084531F"/>
    <w:rsid w:val="00856F52"/>
    <w:rsid w:val="0086414B"/>
    <w:rsid w:val="008716BB"/>
    <w:rsid w:val="00890921"/>
    <w:rsid w:val="008A5D6E"/>
    <w:rsid w:val="008B22F1"/>
    <w:rsid w:val="008B2649"/>
    <w:rsid w:val="008B7BC7"/>
    <w:rsid w:val="008C45DA"/>
    <w:rsid w:val="008C7325"/>
    <w:rsid w:val="008F5381"/>
    <w:rsid w:val="008F5587"/>
    <w:rsid w:val="00902BB8"/>
    <w:rsid w:val="00921C9F"/>
    <w:rsid w:val="00925F8B"/>
    <w:rsid w:val="00930DDD"/>
    <w:rsid w:val="00932F90"/>
    <w:rsid w:val="009524EE"/>
    <w:rsid w:val="009574CF"/>
    <w:rsid w:val="009725F0"/>
    <w:rsid w:val="0098146D"/>
    <w:rsid w:val="00981CF4"/>
    <w:rsid w:val="00985BF6"/>
    <w:rsid w:val="009A1294"/>
    <w:rsid w:val="009A41CD"/>
    <w:rsid w:val="009C15CF"/>
    <w:rsid w:val="009E2A17"/>
    <w:rsid w:val="009F4C55"/>
    <w:rsid w:val="00A31065"/>
    <w:rsid w:val="00A37EEA"/>
    <w:rsid w:val="00A761AA"/>
    <w:rsid w:val="00AA47C4"/>
    <w:rsid w:val="00AB6CBA"/>
    <w:rsid w:val="00AC0C74"/>
    <w:rsid w:val="00AF5FF3"/>
    <w:rsid w:val="00B32D9E"/>
    <w:rsid w:val="00B408EA"/>
    <w:rsid w:val="00B53436"/>
    <w:rsid w:val="00B6202E"/>
    <w:rsid w:val="00B71E2A"/>
    <w:rsid w:val="00B73F32"/>
    <w:rsid w:val="00B77EA8"/>
    <w:rsid w:val="00B82D7F"/>
    <w:rsid w:val="00B8344F"/>
    <w:rsid w:val="00B936AB"/>
    <w:rsid w:val="00BA1C73"/>
    <w:rsid w:val="00BA63CB"/>
    <w:rsid w:val="00BC520A"/>
    <w:rsid w:val="00BF308B"/>
    <w:rsid w:val="00C039CF"/>
    <w:rsid w:val="00C03B5A"/>
    <w:rsid w:val="00C04889"/>
    <w:rsid w:val="00C17E19"/>
    <w:rsid w:val="00C456D8"/>
    <w:rsid w:val="00C67D7B"/>
    <w:rsid w:val="00C70A9E"/>
    <w:rsid w:val="00C72009"/>
    <w:rsid w:val="00C754F6"/>
    <w:rsid w:val="00C76234"/>
    <w:rsid w:val="00C81D66"/>
    <w:rsid w:val="00C82272"/>
    <w:rsid w:val="00C8363D"/>
    <w:rsid w:val="00C85CCC"/>
    <w:rsid w:val="00CB3D1F"/>
    <w:rsid w:val="00CB52B2"/>
    <w:rsid w:val="00CB6F6D"/>
    <w:rsid w:val="00CC2740"/>
    <w:rsid w:val="00CE3FBA"/>
    <w:rsid w:val="00CF1642"/>
    <w:rsid w:val="00CF3AE1"/>
    <w:rsid w:val="00D121E2"/>
    <w:rsid w:val="00D145F1"/>
    <w:rsid w:val="00D2385F"/>
    <w:rsid w:val="00D2649B"/>
    <w:rsid w:val="00D34ACA"/>
    <w:rsid w:val="00D57320"/>
    <w:rsid w:val="00D61511"/>
    <w:rsid w:val="00D61C4A"/>
    <w:rsid w:val="00D818C9"/>
    <w:rsid w:val="00D82E40"/>
    <w:rsid w:val="00D91525"/>
    <w:rsid w:val="00DB41C3"/>
    <w:rsid w:val="00DD26BC"/>
    <w:rsid w:val="00DD3F4D"/>
    <w:rsid w:val="00DD6824"/>
    <w:rsid w:val="00DF4CDA"/>
    <w:rsid w:val="00E03485"/>
    <w:rsid w:val="00E04E0C"/>
    <w:rsid w:val="00E07BD4"/>
    <w:rsid w:val="00E20566"/>
    <w:rsid w:val="00E22CD8"/>
    <w:rsid w:val="00E54D06"/>
    <w:rsid w:val="00E54D1F"/>
    <w:rsid w:val="00E56F33"/>
    <w:rsid w:val="00E72915"/>
    <w:rsid w:val="00E84A8E"/>
    <w:rsid w:val="00E85009"/>
    <w:rsid w:val="00E872D7"/>
    <w:rsid w:val="00E9105F"/>
    <w:rsid w:val="00EA03BF"/>
    <w:rsid w:val="00EA4903"/>
    <w:rsid w:val="00EB5FD4"/>
    <w:rsid w:val="00EB652A"/>
    <w:rsid w:val="00EC01DF"/>
    <w:rsid w:val="00EC058D"/>
    <w:rsid w:val="00EE5EB8"/>
    <w:rsid w:val="00EF06BA"/>
    <w:rsid w:val="00F00785"/>
    <w:rsid w:val="00F07824"/>
    <w:rsid w:val="00F1794F"/>
    <w:rsid w:val="00F24367"/>
    <w:rsid w:val="00F25B4E"/>
    <w:rsid w:val="00F27574"/>
    <w:rsid w:val="00F276C4"/>
    <w:rsid w:val="00F322D9"/>
    <w:rsid w:val="00F3491A"/>
    <w:rsid w:val="00F4215F"/>
    <w:rsid w:val="00F61776"/>
    <w:rsid w:val="00F65153"/>
    <w:rsid w:val="00F906F4"/>
    <w:rsid w:val="00FA3922"/>
    <w:rsid w:val="00FA5AB8"/>
    <w:rsid w:val="00FA7153"/>
    <w:rsid w:val="00FA798B"/>
    <w:rsid w:val="00FA7E04"/>
    <w:rsid w:val="00FC05A6"/>
    <w:rsid w:val="00FC3929"/>
    <w:rsid w:val="00FE6B8F"/>
    <w:rsid w:val="00FF608D"/>
    <w:rsid w:val="0108730F"/>
    <w:rsid w:val="01505F15"/>
    <w:rsid w:val="016933D7"/>
    <w:rsid w:val="01A87AFF"/>
    <w:rsid w:val="01CB216E"/>
    <w:rsid w:val="01F80F1E"/>
    <w:rsid w:val="02225B04"/>
    <w:rsid w:val="026B209A"/>
    <w:rsid w:val="0325059D"/>
    <w:rsid w:val="032D7E00"/>
    <w:rsid w:val="039F64D4"/>
    <w:rsid w:val="042A4F76"/>
    <w:rsid w:val="044F26C1"/>
    <w:rsid w:val="04993244"/>
    <w:rsid w:val="049D76C3"/>
    <w:rsid w:val="04C50383"/>
    <w:rsid w:val="05220418"/>
    <w:rsid w:val="05575321"/>
    <w:rsid w:val="056D1706"/>
    <w:rsid w:val="0585166C"/>
    <w:rsid w:val="05937896"/>
    <w:rsid w:val="06055520"/>
    <w:rsid w:val="062C333B"/>
    <w:rsid w:val="066D6BAD"/>
    <w:rsid w:val="070103DE"/>
    <w:rsid w:val="074D53D1"/>
    <w:rsid w:val="0769318D"/>
    <w:rsid w:val="07854B6B"/>
    <w:rsid w:val="07B73625"/>
    <w:rsid w:val="07E06245"/>
    <w:rsid w:val="07E70A8B"/>
    <w:rsid w:val="0834033F"/>
    <w:rsid w:val="086C4A69"/>
    <w:rsid w:val="087D7877"/>
    <w:rsid w:val="09004D40"/>
    <w:rsid w:val="0936379E"/>
    <w:rsid w:val="09597696"/>
    <w:rsid w:val="09607D30"/>
    <w:rsid w:val="096604EE"/>
    <w:rsid w:val="097A39F5"/>
    <w:rsid w:val="09B75B26"/>
    <w:rsid w:val="09DE0562"/>
    <w:rsid w:val="0A0F5887"/>
    <w:rsid w:val="0A1C7B2F"/>
    <w:rsid w:val="0A471C0D"/>
    <w:rsid w:val="0A70275E"/>
    <w:rsid w:val="0A856C30"/>
    <w:rsid w:val="0AA417AC"/>
    <w:rsid w:val="0AC8198F"/>
    <w:rsid w:val="0B280DBA"/>
    <w:rsid w:val="0B5D14A5"/>
    <w:rsid w:val="0B6037C7"/>
    <w:rsid w:val="0BB14D99"/>
    <w:rsid w:val="0C163E2F"/>
    <w:rsid w:val="0CD8398F"/>
    <w:rsid w:val="0D233FEC"/>
    <w:rsid w:val="0D281A4C"/>
    <w:rsid w:val="0D6B2B7C"/>
    <w:rsid w:val="0D7D62E4"/>
    <w:rsid w:val="0D871E3D"/>
    <w:rsid w:val="0DDB4A4C"/>
    <w:rsid w:val="0E160FAD"/>
    <w:rsid w:val="0E464928"/>
    <w:rsid w:val="0E6A768B"/>
    <w:rsid w:val="0E7F565C"/>
    <w:rsid w:val="0E803719"/>
    <w:rsid w:val="0E974AA8"/>
    <w:rsid w:val="0EEC476C"/>
    <w:rsid w:val="0EEF6C03"/>
    <w:rsid w:val="0F0573F3"/>
    <w:rsid w:val="0F16079E"/>
    <w:rsid w:val="0F332D98"/>
    <w:rsid w:val="0F515C7A"/>
    <w:rsid w:val="0FB11984"/>
    <w:rsid w:val="104650B3"/>
    <w:rsid w:val="105A2738"/>
    <w:rsid w:val="10605B52"/>
    <w:rsid w:val="10945E1E"/>
    <w:rsid w:val="10B67226"/>
    <w:rsid w:val="10D55F80"/>
    <w:rsid w:val="10E87F18"/>
    <w:rsid w:val="10EF68E3"/>
    <w:rsid w:val="110E3211"/>
    <w:rsid w:val="11166833"/>
    <w:rsid w:val="115B4B8E"/>
    <w:rsid w:val="116F23E8"/>
    <w:rsid w:val="11D874E4"/>
    <w:rsid w:val="11E8489B"/>
    <w:rsid w:val="122E6EA6"/>
    <w:rsid w:val="1241297F"/>
    <w:rsid w:val="125E124F"/>
    <w:rsid w:val="128850AB"/>
    <w:rsid w:val="129C3FF0"/>
    <w:rsid w:val="12A65C6E"/>
    <w:rsid w:val="131675FA"/>
    <w:rsid w:val="13190E12"/>
    <w:rsid w:val="134F24D1"/>
    <w:rsid w:val="13A54638"/>
    <w:rsid w:val="13F613B6"/>
    <w:rsid w:val="13FE0D3B"/>
    <w:rsid w:val="147D09F5"/>
    <w:rsid w:val="14BE790E"/>
    <w:rsid w:val="14DE0052"/>
    <w:rsid w:val="150E5968"/>
    <w:rsid w:val="151D5F1D"/>
    <w:rsid w:val="15220F7E"/>
    <w:rsid w:val="15A0421B"/>
    <w:rsid w:val="15E545D0"/>
    <w:rsid w:val="15F25D6A"/>
    <w:rsid w:val="15FF54BC"/>
    <w:rsid w:val="160B0931"/>
    <w:rsid w:val="16104199"/>
    <w:rsid w:val="16295562"/>
    <w:rsid w:val="16566E74"/>
    <w:rsid w:val="165F6827"/>
    <w:rsid w:val="169528F0"/>
    <w:rsid w:val="16A94A6B"/>
    <w:rsid w:val="16B91D23"/>
    <w:rsid w:val="16C654BC"/>
    <w:rsid w:val="16D90A2F"/>
    <w:rsid w:val="176B2677"/>
    <w:rsid w:val="178F03F8"/>
    <w:rsid w:val="1791130A"/>
    <w:rsid w:val="179A4583"/>
    <w:rsid w:val="18240690"/>
    <w:rsid w:val="186F1B1E"/>
    <w:rsid w:val="189D7481"/>
    <w:rsid w:val="194D74B2"/>
    <w:rsid w:val="19DD0836"/>
    <w:rsid w:val="19EB2C22"/>
    <w:rsid w:val="1A087761"/>
    <w:rsid w:val="1A087F03"/>
    <w:rsid w:val="1A4F323C"/>
    <w:rsid w:val="1A7369F8"/>
    <w:rsid w:val="1A9D2AEC"/>
    <w:rsid w:val="1AF04599"/>
    <w:rsid w:val="1B6875F7"/>
    <w:rsid w:val="1B8749C6"/>
    <w:rsid w:val="1BCC4BCC"/>
    <w:rsid w:val="1C0A5513"/>
    <w:rsid w:val="1C3B3E1E"/>
    <w:rsid w:val="1C7A3D2F"/>
    <w:rsid w:val="1CDD63DB"/>
    <w:rsid w:val="1CE27A6F"/>
    <w:rsid w:val="1D2D056A"/>
    <w:rsid w:val="1D485E82"/>
    <w:rsid w:val="1D541BEE"/>
    <w:rsid w:val="1D58550B"/>
    <w:rsid w:val="1DC6443A"/>
    <w:rsid w:val="1E046370"/>
    <w:rsid w:val="1E087D5F"/>
    <w:rsid w:val="1E2D5E88"/>
    <w:rsid w:val="1E8C6387"/>
    <w:rsid w:val="1EAF60D5"/>
    <w:rsid w:val="1EC75CD3"/>
    <w:rsid w:val="1ECD2095"/>
    <w:rsid w:val="1ED02718"/>
    <w:rsid w:val="1F1B1BB2"/>
    <w:rsid w:val="1F6B6357"/>
    <w:rsid w:val="1F703FAC"/>
    <w:rsid w:val="1F7C2A58"/>
    <w:rsid w:val="1FB051B6"/>
    <w:rsid w:val="1FDF747C"/>
    <w:rsid w:val="1FE741BD"/>
    <w:rsid w:val="208E7E92"/>
    <w:rsid w:val="20DA3C69"/>
    <w:rsid w:val="212B656C"/>
    <w:rsid w:val="212E7BC9"/>
    <w:rsid w:val="213B5E42"/>
    <w:rsid w:val="214C5656"/>
    <w:rsid w:val="216967D4"/>
    <w:rsid w:val="218617B3"/>
    <w:rsid w:val="21A04239"/>
    <w:rsid w:val="21A43FCE"/>
    <w:rsid w:val="21DA0D50"/>
    <w:rsid w:val="222C33FD"/>
    <w:rsid w:val="22520DC7"/>
    <w:rsid w:val="22674C66"/>
    <w:rsid w:val="22745AB0"/>
    <w:rsid w:val="22761828"/>
    <w:rsid w:val="228F3F06"/>
    <w:rsid w:val="23271EB1"/>
    <w:rsid w:val="23DC78C2"/>
    <w:rsid w:val="24000D4C"/>
    <w:rsid w:val="24101808"/>
    <w:rsid w:val="24216AE5"/>
    <w:rsid w:val="24624FD4"/>
    <w:rsid w:val="24720F24"/>
    <w:rsid w:val="24E3419D"/>
    <w:rsid w:val="255120D8"/>
    <w:rsid w:val="25CF57CE"/>
    <w:rsid w:val="261D70CB"/>
    <w:rsid w:val="26461B8D"/>
    <w:rsid w:val="267D54B9"/>
    <w:rsid w:val="270D202F"/>
    <w:rsid w:val="27587896"/>
    <w:rsid w:val="275A061D"/>
    <w:rsid w:val="275B2C68"/>
    <w:rsid w:val="27CB7F20"/>
    <w:rsid w:val="27D01414"/>
    <w:rsid w:val="27D03788"/>
    <w:rsid w:val="27E47234"/>
    <w:rsid w:val="28381607"/>
    <w:rsid w:val="284266DE"/>
    <w:rsid w:val="28523071"/>
    <w:rsid w:val="298E69D6"/>
    <w:rsid w:val="29925BC5"/>
    <w:rsid w:val="29965C22"/>
    <w:rsid w:val="29A44FC4"/>
    <w:rsid w:val="29BB3FC4"/>
    <w:rsid w:val="29FF0355"/>
    <w:rsid w:val="2A035FDA"/>
    <w:rsid w:val="2A040233"/>
    <w:rsid w:val="2A355B25"/>
    <w:rsid w:val="2A8D770F"/>
    <w:rsid w:val="2AAA2063"/>
    <w:rsid w:val="2B1240B8"/>
    <w:rsid w:val="2B7A3F56"/>
    <w:rsid w:val="2B7D4DE4"/>
    <w:rsid w:val="2B9B27DC"/>
    <w:rsid w:val="2B9F3B9D"/>
    <w:rsid w:val="2C3D5164"/>
    <w:rsid w:val="2C534988"/>
    <w:rsid w:val="2C5D4BC4"/>
    <w:rsid w:val="2C816793"/>
    <w:rsid w:val="2C862667"/>
    <w:rsid w:val="2C8A705F"/>
    <w:rsid w:val="2CB673C1"/>
    <w:rsid w:val="2D0B7011"/>
    <w:rsid w:val="2D241880"/>
    <w:rsid w:val="2D915F5F"/>
    <w:rsid w:val="2DDB4C35"/>
    <w:rsid w:val="2DE77219"/>
    <w:rsid w:val="2E0E4C5C"/>
    <w:rsid w:val="2E286D27"/>
    <w:rsid w:val="2E52478F"/>
    <w:rsid w:val="2EE31D5E"/>
    <w:rsid w:val="2F32603D"/>
    <w:rsid w:val="2F6A44C2"/>
    <w:rsid w:val="2FD8562F"/>
    <w:rsid w:val="2FEE50F3"/>
    <w:rsid w:val="302E3742"/>
    <w:rsid w:val="30402C4E"/>
    <w:rsid w:val="3096295B"/>
    <w:rsid w:val="30B52F3C"/>
    <w:rsid w:val="3118484F"/>
    <w:rsid w:val="311B272E"/>
    <w:rsid w:val="31256CB3"/>
    <w:rsid w:val="31294F6D"/>
    <w:rsid w:val="315F16D9"/>
    <w:rsid w:val="318F760B"/>
    <w:rsid w:val="32560D2E"/>
    <w:rsid w:val="32FA7647"/>
    <w:rsid w:val="333A41AC"/>
    <w:rsid w:val="334415AB"/>
    <w:rsid w:val="33900270"/>
    <w:rsid w:val="33B977C6"/>
    <w:rsid w:val="33D60E0F"/>
    <w:rsid w:val="33E2756C"/>
    <w:rsid w:val="345E015E"/>
    <w:rsid w:val="34AD3EBD"/>
    <w:rsid w:val="3514209A"/>
    <w:rsid w:val="353F50BA"/>
    <w:rsid w:val="359B4383"/>
    <w:rsid w:val="35E800F1"/>
    <w:rsid w:val="35EE0D2E"/>
    <w:rsid w:val="360D798D"/>
    <w:rsid w:val="369B1405"/>
    <w:rsid w:val="36AF4EB1"/>
    <w:rsid w:val="36D340F5"/>
    <w:rsid w:val="373F7FE3"/>
    <w:rsid w:val="37490E61"/>
    <w:rsid w:val="375C09FD"/>
    <w:rsid w:val="37704632"/>
    <w:rsid w:val="3771411E"/>
    <w:rsid w:val="37E662F2"/>
    <w:rsid w:val="382A09BB"/>
    <w:rsid w:val="38DB3D3B"/>
    <w:rsid w:val="38F660CC"/>
    <w:rsid w:val="391234E1"/>
    <w:rsid w:val="39317DFF"/>
    <w:rsid w:val="395D6E46"/>
    <w:rsid w:val="397F7A7E"/>
    <w:rsid w:val="399860D0"/>
    <w:rsid w:val="39B077DA"/>
    <w:rsid w:val="39B12B59"/>
    <w:rsid w:val="39CF74E3"/>
    <w:rsid w:val="3A0224A2"/>
    <w:rsid w:val="3A802DEC"/>
    <w:rsid w:val="3B554279"/>
    <w:rsid w:val="3B8672A5"/>
    <w:rsid w:val="3C481F0E"/>
    <w:rsid w:val="3C4A6EB2"/>
    <w:rsid w:val="3C5A766D"/>
    <w:rsid w:val="3C7055B5"/>
    <w:rsid w:val="3C7E335B"/>
    <w:rsid w:val="3CC6294F"/>
    <w:rsid w:val="3D6E766D"/>
    <w:rsid w:val="3D772763"/>
    <w:rsid w:val="3DC63E68"/>
    <w:rsid w:val="3DD13C22"/>
    <w:rsid w:val="3E300685"/>
    <w:rsid w:val="3E3A7CA1"/>
    <w:rsid w:val="3E8F7AA2"/>
    <w:rsid w:val="3EF13FB3"/>
    <w:rsid w:val="3F1756BE"/>
    <w:rsid w:val="3F1D7955"/>
    <w:rsid w:val="3F5860E5"/>
    <w:rsid w:val="3FDF6807"/>
    <w:rsid w:val="3FE931E1"/>
    <w:rsid w:val="3FF57DD8"/>
    <w:rsid w:val="403D04E4"/>
    <w:rsid w:val="406840BD"/>
    <w:rsid w:val="406960D0"/>
    <w:rsid w:val="408253FF"/>
    <w:rsid w:val="409471DC"/>
    <w:rsid w:val="410A340F"/>
    <w:rsid w:val="41415365"/>
    <w:rsid w:val="41597731"/>
    <w:rsid w:val="415F78C0"/>
    <w:rsid w:val="41633A52"/>
    <w:rsid w:val="418105AD"/>
    <w:rsid w:val="41F56BCB"/>
    <w:rsid w:val="41FC20B2"/>
    <w:rsid w:val="42A008F3"/>
    <w:rsid w:val="42D55C9F"/>
    <w:rsid w:val="4378103C"/>
    <w:rsid w:val="43D9531B"/>
    <w:rsid w:val="43FF420E"/>
    <w:rsid w:val="44014DBE"/>
    <w:rsid w:val="444D7C5F"/>
    <w:rsid w:val="44C91833"/>
    <w:rsid w:val="44EE4DF6"/>
    <w:rsid w:val="453A45B8"/>
    <w:rsid w:val="456442B5"/>
    <w:rsid w:val="45941476"/>
    <w:rsid w:val="45AD4CB1"/>
    <w:rsid w:val="45C544BA"/>
    <w:rsid w:val="45F12D9F"/>
    <w:rsid w:val="460B3BA8"/>
    <w:rsid w:val="461D3BE5"/>
    <w:rsid w:val="462E27E1"/>
    <w:rsid w:val="465B64BB"/>
    <w:rsid w:val="466567D3"/>
    <w:rsid w:val="470A5844"/>
    <w:rsid w:val="472851A4"/>
    <w:rsid w:val="47577D3D"/>
    <w:rsid w:val="47833F1C"/>
    <w:rsid w:val="479F36FA"/>
    <w:rsid w:val="47A47515"/>
    <w:rsid w:val="47BE61FF"/>
    <w:rsid w:val="47E90B3A"/>
    <w:rsid w:val="47FE17F4"/>
    <w:rsid w:val="48054931"/>
    <w:rsid w:val="480663BF"/>
    <w:rsid w:val="488E4926"/>
    <w:rsid w:val="48AB372A"/>
    <w:rsid w:val="48E629B4"/>
    <w:rsid w:val="48E96000"/>
    <w:rsid w:val="48F26AFB"/>
    <w:rsid w:val="49652EA0"/>
    <w:rsid w:val="498454EA"/>
    <w:rsid w:val="49994F42"/>
    <w:rsid w:val="49D57975"/>
    <w:rsid w:val="49F11610"/>
    <w:rsid w:val="49FB0025"/>
    <w:rsid w:val="4A421E6C"/>
    <w:rsid w:val="4AAD0F61"/>
    <w:rsid w:val="4B8410FC"/>
    <w:rsid w:val="4BC5413A"/>
    <w:rsid w:val="4BFC4EB3"/>
    <w:rsid w:val="4C142716"/>
    <w:rsid w:val="4C2C3597"/>
    <w:rsid w:val="4C9A75F0"/>
    <w:rsid w:val="4D2C0BB1"/>
    <w:rsid w:val="4E347D1E"/>
    <w:rsid w:val="4F4749FD"/>
    <w:rsid w:val="4F955640"/>
    <w:rsid w:val="4FA70FA0"/>
    <w:rsid w:val="50297876"/>
    <w:rsid w:val="50C153F8"/>
    <w:rsid w:val="50D35DE2"/>
    <w:rsid w:val="50D94BAC"/>
    <w:rsid w:val="50FC245A"/>
    <w:rsid w:val="5105370E"/>
    <w:rsid w:val="513242BC"/>
    <w:rsid w:val="515E1C1C"/>
    <w:rsid w:val="51694182"/>
    <w:rsid w:val="5193592C"/>
    <w:rsid w:val="51A437FF"/>
    <w:rsid w:val="51C77258"/>
    <w:rsid w:val="51D842A9"/>
    <w:rsid w:val="52321326"/>
    <w:rsid w:val="52392BB8"/>
    <w:rsid w:val="524D2B61"/>
    <w:rsid w:val="529931CE"/>
    <w:rsid w:val="52AE4831"/>
    <w:rsid w:val="52D046B7"/>
    <w:rsid w:val="53424C8B"/>
    <w:rsid w:val="537868FE"/>
    <w:rsid w:val="537D5CC3"/>
    <w:rsid w:val="53A231EC"/>
    <w:rsid w:val="53BE1A9F"/>
    <w:rsid w:val="53F444C9"/>
    <w:rsid w:val="545A4256"/>
    <w:rsid w:val="54BB2F47"/>
    <w:rsid w:val="54C5788F"/>
    <w:rsid w:val="54C64378"/>
    <w:rsid w:val="554D6508"/>
    <w:rsid w:val="556D3B0D"/>
    <w:rsid w:val="557430F6"/>
    <w:rsid w:val="55A0038E"/>
    <w:rsid w:val="55BA424E"/>
    <w:rsid w:val="55C55C47"/>
    <w:rsid w:val="560F74F3"/>
    <w:rsid w:val="56102E1E"/>
    <w:rsid w:val="565174EE"/>
    <w:rsid w:val="56AF0889"/>
    <w:rsid w:val="56CF23CF"/>
    <w:rsid w:val="56D8594D"/>
    <w:rsid w:val="56E877D3"/>
    <w:rsid w:val="56F02C50"/>
    <w:rsid w:val="570606C5"/>
    <w:rsid w:val="57212E09"/>
    <w:rsid w:val="57783371"/>
    <w:rsid w:val="5831334A"/>
    <w:rsid w:val="5837676E"/>
    <w:rsid w:val="584A0D7E"/>
    <w:rsid w:val="58530341"/>
    <w:rsid w:val="58781DF5"/>
    <w:rsid w:val="587F7195"/>
    <w:rsid w:val="58E93DFA"/>
    <w:rsid w:val="59123351"/>
    <w:rsid w:val="5934151A"/>
    <w:rsid w:val="59382273"/>
    <w:rsid w:val="59AF0BA0"/>
    <w:rsid w:val="59B24ED6"/>
    <w:rsid w:val="59C208D3"/>
    <w:rsid w:val="59ED5E2F"/>
    <w:rsid w:val="5A7479CD"/>
    <w:rsid w:val="5AB75B12"/>
    <w:rsid w:val="5AD73E78"/>
    <w:rsid w:val="5AD867C9"/>
    <w:rsid w:val="5B3A2716"/>
    <w:rsid w:val="5B791466"/>
    <w:rsid w:val="5B7C09A7"/>
    <w:rsid w:val="5B9A40F7"/>
    <w:rsid w:val="5BDA66F7"/>
    <w:rsid w:val="5C133668"/>
    <w:rsid w:val="5C146CA5"/>
    <w:rsid w:val="5CB337F7"/>
    <w:rsid w:val="5D013591"/>
    <w:rsid w:val="5D746389"/>
    <w:rsid w:val="5D814602"/>
    <w:rsid w:val="5D9152CA"/>
    <w:rsid w:val="5D930AD2"/>
    <w:rsid w:val="5DF136C0"/>
    <w:rsid w:val="5E1B6804"/>
    <w:rsid w:val="5E7463E4"/>
    <w:rsid w:val="5EF7101F"/>
    <w:rsid w:val="5F88321A"/>
    <w:rsid w:val="5FC53465"/>
    <w:rsid w:val="5FC86518"/>
    <w:rsid w:val="60315686"/>
    <w:rsid w:val="606A3A1A"/>
    <w:rsid w:val="60716BAF"/>
    <w:rsid w:val="60F41D27"/>
    <w:rsid w:val="61740918"/>
    <w:rsid w:val="617F70AA"/>
    <w:rsid w:val="625C2514"/>
    <w:rsid w:val="6295412C"/>
    <w:rsid w:val="62B40FD5"/>
    <w:rsid w:val="62D75182"/>
    <w:rsid w:val="62D776FF"/>
    <w:rsid w:val="633750E1"/>
    <w:rsid w:val="636B3D8A"/>
    <w:rsid w:val="636D165C"/>
    <w:rsid w:val="63714E5D"/>
    <w:rsid w:val="63C10CC9"/>
    <w:rsid w:val="63D731CD"/>
    <w:rsid w:val="647E189B"/>
    <w:rsid w:val="64A66A04"/>
    <w:rsid w:val="650958BF"/>
    <w:rsid w:val="65765F2C"/>
    <w:rsid w:val="65DF6369"/>
    <w:rsid w:val="65E712F2"/>
    <w:rsid w:val="662D3578"/>
    <w:rsid w:val="663C1A0D"/>
    <w:rsid w:val="668F0DAA"/>
    <w:rsid w:val="669B3AA8"/>
    <w:rsid w:val="66D431C5"/>
    <w:rsid w:val="67191E9B"/>
    <w:rsid w:val="67362901"/>
    <w:rsid w:val="676771D9"/>
    <w:rsid w:val="67CA5B96"/>
    <w:rsid w:val="67DD4AAD"/>
    <w:rsid w:val="68761545"/>
    <w:rsid w:val="68A0732B"/>
    <w:rsid w:val="68B56E7F"/>
    <w:rsid w:val="68B57855"/>
    <w:rsid w:val="68BE5008"/>
    <w:rsid w:val="69B01A0C"/>
    <w:rsid w:val="69E55FFC"/>
    <w:rsid w:val="69E901F6"/>
    <w:rsid w:val="6AA74A0C"/>
    <w:rsid w:val="6AEE3B6C"/>
    <w:rsid w:val="6B297F6E"/>
    <w:rsid w:val="6BA936A1"/>
    <w:rsid w:val="6C2F15A9"/>
    <w:rsid w:val="6C3E1424"/>
    <w:rsid w:val="6CDB4CD9"/>
    <w:rsid w:val="6D045388"/>
    <w:rsid w:val="6D400035"/>
    <w:rsid w:val="6D4C542E"/>
    <w:rsid w:val="6E6E2980"/>
    <w:rsid w:val="6EAD0FDB"/>
    <w:rsid w:val="6ED22F0F"/>
    <w:rsid w:val="6EE63285"/>
    <w:rsid w:val="6EEA46FD"/>
    <w:rsid w:val="6F942095"/>
    <w:rsid w:val="6FD42CB7"/>
    <w:rsid w:val="70037807"/>
    <w:rsid w:val="70290578"/>
    <w:rsid w:val="70383246"/>
    <w:rsid w:val="70836CF8"/>
    <w:rsid w:val="7086304B"/>
    <w:rsid w:val="70A85E9B"/>
    <w:rsid w:val="70B328CC"/>
    <w:rsid w:val="70CF7294"/>
    <w:rsid w:val="71017ADB"/>
    <w:rsid w:val="71105F71"/>
    <w:rsid w:val="713A3D6D"/>
    <w:rsid w:val="715670CC"/>
    <w:rsid w:val="71A8082A"/>
    <w:rsid w:val="720560CE"/>
    <w:rsid w:val="72067AFA"/>
    <w:rsid w:val="72353986"/>
    <w:rsid w:val="72441905"/>
    <w:rsid w:val="72505D04"/>
    <w:rsid w:val="729A75CE"/>
    <w:rsid w:val="72AA7CFF"/>
    <w:rsid w:val="72CF29C1"/>
    <w:rsid w:val="730F2B99"/>
    <w:rsid w:val="731D413A"/>
    <w:rsid w:val="73225E32"/>
    <w:rsid w:val="73493A55"/>
    <w:rsid w:val="7352449B"/>
    <w:rsid w:val="73700F48"/>
    <w:rsid w:val="73702CF6"/>
    <w:rsid w:val="73AA445A"/>
    <w:rsid w:val="73F05BE5"/>
    <w:rsid w:val="74026044"/>
    <w:rsid w:val="74361640"/>
    <w:rsid w:val="74817EDE"/>
    <w:rsid w:val="74864B99"/>
    <w:rsid w:val="74F6547D"/>
    <w:rsid w:val="751E7EC0"/>
    <w:rsid w:val="752F6966"/>
    <w:rsid w:val="75923F89"/>
    <w:rsid w:val="75972E0A"/>
    <w:rsid w:val="75D45BF4"/>
    <w:rsid w:val="763F21AA"/>
    <w:rsid w:val="76D96A16"/>
    <w:rsid w:val="77AA3C5B"/>
    <w:rsid w:val="77B746D8"/>
    <w:rsid w:val="77D2725E"/>
    <w:rsid w:val="77D53A70"/>
    <w:rsid w:val="77F14552"/>
    <w:rsid w:val="781A7564"/>
    <w:rsid w:val="78280044"/>
    <w:rsid w:val="782F4F2E"/>
    <w:rsid w:val="7847671C"/>
    <w:rsid w:val="784C47D3"/>
    <w:rsid w:val="78AD18CD"/>
    <w:rsid w:val="78F543CA"/>
    <w:rsid w:val="78FD6DDA"/>
    <w:rsid w:val="79297C53"/>
    <w:rsid w:val="793F73F3"/>
    <w:rsid w:val="79403BDB"/>
    <w:rsid w:val="795A384B"/>
    <w:rsid w:val="798E3ED6"/>
    <w:rsid w:val="79C30024"/>
    <w:rsid w:val="7A835A05"/>
    <w:rsid w:val="7AAF053F"/>
    <w:rsid w:val="7AB46C36"/>
    <w:rsid w:val="7AD76B2D"/>
    <w:rsid w:val="7AEF6DEE"/>
    <w:rsid w:val="7B064068"/>
    <w:rsid w:val="7BB10350"/>
    <w:rsid w:val="7BDF642E"/>
    <w:rsid w:val="7C0C5586"/>
    <w:rsid w:val="7C84709F"/>
    <w:rsid w:val="7C921F64"/>
    <w:rsid w:val="7CD71AA2"/>
    <w:rsid w:val="7CE00EED"/>
    <w:rsid w:val="7D626E50"/>
    <w:rsid w:val="7DC73E5B"/>
    <w:rsid w:val="7DF509C8"/>
    <w:rsid w:val="7DFF339C"/>
    <w:rsid w:val="7E18651E"/>
    <w:rsid w:val="7E8B3F40"/>
    <w:rsid w:val="7ECA59B1"/>
    <w:rsid w:val="7EF472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od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716B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716B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716BB"/>
    <w:pPr>
      <w:spacing w:beforeAutospacing="1" w:afterAutospacing="1"/>
      <w:jc w:val="left"/>
    </w:pPr>
    <w:rPr>
      <w:rFonts w:cs="Times New Roman"/>
      <w:kern w:val="0"/>
      <w:sz w:val="24"/>
    </w:rPr>
  </w:style>
  <w:style w:type="character" w:styleId="a6">
    <w:name w:val="FollowedHyperlink"/>
    <w:basedOn w:val="a0"/>
    <w:uiPriority w:val="99"/>
    <w:semiHidden/>
    <w:unhideWhenUsed/>
    <w:qFormat/>
    <w:rsid w:val="008716BB"/>
    <w:rPr>
      <w:color w:val="333333"/>
      <w:sz w:val="21"/>
      <w:szCs w:val="21"/>
      <w:u w:val="none"/>
    </w:rPr>
  </w:style>
  <w:style w:type="character" w:styleId="a7">
    <w:name w:val="Emphasis"/>
    <w:basedOn w:val="a0"/>
    <w:uiPriority w:val="20"/>
    <w:qFormat/>
    <w:rsid w:val="008716BB"/>
  </w:style>
  <w:style w:type="character" w:styleId="a8">
    <w:name w:val="Hyperlink"/>
    <w:basedOn w:val="a0"/>
    <w:uiPriority w:val="99"/>
    <w:semiHidden/>
    <w:unhideWhenUsed/>
    <w:qFormat/>
    <w:rsid w:val="008716BB"/>
    <w:rPr>
      <w:color w:val="333333"/>
      <w:sz w:val="21"/>
      <w:szCs w:val="21"/>
      <w:u w:val="none"/>
    </w:rPr>
  </w:style>
  <w:style w:type="character" w:styleId="HTML">
    <w:name w:val="HTML Code"/>
    <w:basedOn w:val="a0"/>
    <w:uiPriority w:val="99"/>
    <w:semiHidden/>
    <w:unhideWhenUsed/>
    <w:qFormat/>
    <w:rsid w:val="008716BB"/>
    <w:rPr>
      <w:rFonts w:ascii="Courier New" w:hAnsi="Courier New"/>
      <w:sz w:val="20"/>
    </w:rPr>
  </w:style>
  <w:style w:type="character" w:customStyle="1" w:styleId="Char0">
    <w:name w:val="页眉 Char"/>
    <w:basedOn w:val="a0"/>
    <w:link w:val="a4"/>
    <w:uiPriority w:val="99"/>
    <w:semiHidden/>
    <w:qFormat/>
    <w:rsid w:val="008716BB"/>
    <w:rPr>
      <w:sz w:val="18"/>
      <w:szCs w:val="18"/>
    </w:rPr>
  </w:style>
  <w:style w:type="character" w:customStyle="1" w:styleId="Char">
    <w:name w:val="页脚 Char"/>
    <w:basedOn w:val="a0"/>
    <w:link w:val="a3"/>
    <w:uiPriority w:val="99"/>
    <w:semiHidden/>
    <w:qFormat/>
    <w:rsid w:val="008716BB"/>
    <w:rPr>
      <w:sz w:val="18"/>
      <w:szCs w:val="18"/>
    </w:rPr>
  </w:style>
  <w:style w:type="character" w:customStyle="1" w:styleId="current">
    <w:name w:val="current"/>
    <w:basedOn w:val="a0"/>
    <w:qFormat/>
    <w:rsid w:val="008716BB"/>
    <w:rPr>
      <w:color w:val="FFFFFF"/>
      <w:bdr w:val="single" w:sz="6" w:space="0" w:color="CC6600"/>
    </w:rPr>
  </w:style>
  <w:style w:type="character" w:customStyle="1" w:styleId="follow">
    <w:name w:val="follow"/>
    <w:basedOn w:val="a0"/>
    <w:qFormat/>
    <w:rsid w:val="008716BB"/>
    <w:rPr>
      <w:shd w:val="clear" w:color="auto" w:fill="CACACA"/>
    </w:rPr>
  </w:style>
  <w:style w:type="character" w:customStyle="1" w:styleId="front">
    <w:name w:val="front"/>
    <w:basedOn w:val="a0"/>
    <w:qFormat/>
    <w:rsid w:val="008716BB"/>
    <w:rPr>
      <w:shd w:val="clear" w:color="auto" w:fill="930000"/>
    </w:rPr>
  </w:style>
  <w:style w:type="character" w:customStyle="1" w:styleId="ranknum">
    <w:name w:val="ranknum"/>
    <w:basedOn w:val="a0"/>
    <w:qFormat/>
    <w:rsid w:val="008716BB"/>
    <w:rPr>
      <w:rFonts w:ascii="Arial" w:hAnsi="Arial" w:cs="Arial"/>
      <w:b/>
      <w:i/>
      <w:color w:val="FFFFFF"/>
    </w:rPr>
  </w:style>
  <w:style w:type="character" w:customStyle="1" w:styleId="disabled">
    <w:name w:val="disabled"/>
    <w:basedOn w:val="a0"/>
    <w:qFormat/>
    <w:rsid w:val="008716BB"/>
    <w:rPr>
      <w:shd w:val="clear" w:color="auto" w:fill="CD7114"/>
    </w:rPr>
  </w:style>
  <w:style w:type="character" w:customStyle="1" w:styleId="active1">
    <w:name w:val="active1"/>
    <w:basedOn w:val="a0"/>
    <w:qFormat/>
    <w:rsid w:val="008716BB"/>
    <w:rPr>
      <w:shd w:val="clear" w:color="auto" w:fill="55A8FA"/>
    </w:rPr>
  </w:style>
  <w:style w:type="character" w:customStyle="1" w:styleId="hover4">
    <w:name w:val="hover4"/>
    <w:basedOn w:val="a0"/>
    <w:qFormat/>
    <w:rsid w:val="008716BB"/>
    <w:rPr>
      <w:shd w:val="clear" w:color="auto" w:fill="55A8FA"/>
    </w:rPr>
  </w:style>
  <w:style w:type="character" w:customStyle="1" w:styleId="hover15">
    <w:name w:val="hover15"/>
    <w:basedOn w:val="a0"/>
    <w:qFormat/>
    <w:rsid w:val="008716BB"/>
    <w:rPr>
      <w:color w:val="FFFFFF"/>
      <w:shd w:val="clear" w:color="auto" w:fill="0066BB"/>
    </w:rPr>
  </w:style>
  <w:style w:type="character" w:customStyle="1" w:styleId="hover12">
    <w:name w:val="hover12"/>
    <w:basedOn w:val="a0"/>
    <w:qFormat/>
    <w:rsid w:val="008716BB"/>
    <w:rPr>
      <w:color w:val="FFFFFF"/>
      <w:shd w:val="clear" w:color="auto" w:fill="0066BB"/>
    </w:rPr>
  </w:style>
  <w:style w:type="paragraph" w:styleId="a9">
    <w:name w:val="List Paragraph"/>
    <w:basedOn w:val="a"/>
    <w:uiPriority w:val="99"/>
    <w:unhideWhenUsed/>
    <w:qFormat/>
    <w:rsid w:val="008716BB"/>
    <w:pPr>
      <w:ind w:firstLineChars="200" w:firstLine="420"/>
    </w:pPr>
  </w:style>
  <w:style w:type="character" w:customStyle="1" w:styleId="font31">
    <w:name w:val="font31"/>
    <w:basedOn w:val="a0"/>
    <w:rsid w:val="008716BB"/>
    <w:rPr>
      <w:rFonts w:ascii="宋体" w:eastAsia="宋体" w:hAnsi="宋体" w:cs="宋体" w:hint="eastAsia"/>
      <w:color w:val="000000"/>
      <w:sz w:val="21"/>
      <w:szCs w:val="21"/>
      <w:u w:val="none"/>
    </w:rPr>
  </w:style>
  <w:style w:type="character" w:customStyle="1" w:styleId="font61">
    <w:name w:val="font61"/>
    <w:basedOn w:val="a0"/>
    <w:rsid w:val="008716BB"/>
    <w:rPr>
      <w:rFonts w:ascii="方正仿宋_GBK" w:eastAsia="方正仿宋_GBK" w:hAnsi="方正仿宋_GBK" w:cs="方正仿宋_GBK" w:hint="default"/>
      <w:color w:val="000000"/>
      <w:sz w:val="21"/>
      <w:szCs w:val="21"/>
      <w:u w:val="none"/>
    </w:rPr>
  </w:style>
  <w:style w:type="character" w:customStyle="1" w:styleId="font51">
    <w:name w:val="font51"/>
    <w:basedOn w:val="a0"/>
    <w:rsid w:val="008716BB"/>
    <w:rPr>
      <w:rFonts w:ascii="Times New Roman" w:hAnsi="Times New Roman" w:cs="Times New Roman" w:hint="default"/>
      <w:color w:val="000000"/>
      <w:sz w:val="21"/>
      <w:szCs w:val="21"/>
      <w:u w:val="none"/>
    </w:rPr>
  </w:style>
  <w:style w:type="character" w:customStyle="1" w:styleId="font71">
    <w:name w:val="font71"/>
    <w:basedOn w:val="a0"/>
    <w:rsid w:val="008716BB"/>
    <w:rPr>
      <w:rFonts w:ascii="方正仿宋_GBK" w:eastAsia="方正仿宋_GBK" w:hAnsi="方正仿宋_GBK" w:cs="方正仿宋_GBK" w:hint="default"/>
      <w:color w:val="000000"/>
      <w:sz w:val="21"/>
      <w:szCs w:val="21"/>
      <w:u w:val="none"/>
    </w:rPr>
  </w:style>
  <w:style w:type="character" w:customStyle="1" w:styleId="font01">
    <w:name w:val="font01"/>
    <w:basedOn w:val="a0"/>
    <w:rsid w:val="008716BB"/>
    <w:rPr>
      <w:rFonts w:ascii="宋体" w:eastAsia="宋体" w:hAnsi="宋体" w:cs="宋体" w:hint="eastAsia"/>
      <w:color w:val="000000"/>
      <w:sz w:val="20"/>
      <w:szCs w:val="20"/>
      <w:u w:val="none"/>
    </w:rPr>
  </w:style>
  <w:style w:type="character" w:customStyle="1" w:styleId="font81">
    <w:name w:val="font81"/>
    <w:basedOn w:val="a0"/>
    <w:rsid w:val="008716BB"/>
    <w:rPr>
      <w:rFonts w:ascii="宋体" w:eastAsia="宋体" w:hAnsi="宋体" w:cs="宋体" w:hint="eastAsia"/>
      <w:color w:val="000000"/>
      <w:sz w:val="24"/>
      <w:szCs w:val="24"/>
      <w:u w:val="none"/>
    </w:rPr>
  </w:style>
  <w:style w:type="character" w:customStyle="1" w:styleId="font21">
    <w:name w:val="font21"/>
    <w:basedOn w:val="a0"/>
    <w:rsid w:val="008716BB"/>
    <w:rPr>
      <w:rFonts w:ascii="宋体" w:eastAsia="宋体" w:hAnsi="宋体" w:cs="宋体" w:hint="eastAsia"/>
      <w:color w:val="000000"/>
      <w:sz w:val="24"/>
      <w:szCs w:val="24"/>
      <w:u w:val="none"/>
    </w:rPr>
  </w:style>
  <w:style w:type="character" w:customStyle="1" w:styleId="font41">
    <w:name w:val="font41"/>
    <w:basedOn w:val="a0"/>
    <w:rsid w:val="008716BB"/>
    <w:rPr>
      <w:rFonts w:ascii="仿宋" w:eastAsia="仿宋" w:hAnsi="仿宋" w:cs="仿宋"/>
      <w:color w:val="000000"/>
      <w:sz w:val="24"/>
      <w:szCs w:val="24"/>
      <w:u w:val="none"/>
    </w:rPr>
  </w:style>
  <w:style w:type="character" w:customStyle="1" w:styleId="font11">
    <w:name w:val="font11"/>
    <w:basedOn w:val="a0"/>
    <w:rsid w:val="008716BB"/>
    <w:rPr>
      <w:rFonts w:ascii="仿宋" w:eastAsia="仿宋" w:hAnsi="仿宋" w:cs="仿宋" w:hint="eastAsia"/>
      <w:color w:val="333333"/>
      <w:sz w:val="24"/>
      <w:szCs w:val="24"/>
      <w:u w:val="none"/>
    </w:rPr>
  </w:style>
  <w:style w:type="paragraph" w:styleId="aa">
    <w:name w:val="Body Text"/>
    <w:basedOn w:val="a"/>
    <w:link w:val="Char1"/>
    <w:uiPriority w:val="1"/>
    <w:qFormat/>
    <w:rsid w:val="00717729"/>
    <w:pPr>
      <w:suppressAutoHyphens/>
      <w:jc w:val="left"/>
    </w:pPr>
    <w:rPr>
      <w:rFonts w:ascii="Arial Unicode MS" w:eastAsia="Arial Unicode MS" w:hAnsi="Arial Unicode MS" w:cs="Arial Unicode MS"/>
      <w:kern w:val="0"/>
      <w:sz w:val="32"/>
      <w:szCs w:val="32"/>
      <w:lang w:val="zh-CN" w:bidi="zh-CN"/>
    </w:rPr>
  </w:style>
  <w:style w:type="character" w:customStyle="1" w:styleId="Char1">
    <w:name w:val="正文文本 Char"/>
    <w:basedOn w:val="a0"/>
    <w:link w:val="aa"/>
    <w:uiPriority w:val="1"/>
    <w:rsid w:val="00717729"/>
    <w:rPr>
      <w:rFonts w:ascii="Arial Unicode MS" w:eastAsia="Arial Unicode MS" w:hAnsi="Arial Unicode MS" w:cs="Arial Unicode MS"/>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11</Pages>
  <Words>1675</Words>
  <Characters>9554</Characters>
  <Application>Microsoft Office Word</Application>
  <DocSecurity>0</DocSecurity>
  <Lines>79</Lines>
  <Paragraphs>22</Paragraphs>
  <ScaleCrop>false</ScaleCrop>
  <Company>Microsoft</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dc:creator>
  <cp:lastModifiedBy>Admin</cp:lastModifiedBy>
  <cp:revision>9</cp:revision>
  <cp:lastPrinted>2023-06-30T06:26:00Z</cp:lastPrinted>
  <dcterms:created xsi:type="dcterms:W3CDTF">2020-07-01T01:30:00Z</dcterms:created>
  <dcterms:modified xsi:type="dcterms:W3CDTF">2023-09-18T01:58:00Z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107426993EB543AF86D1FA491D7893D6</vt:lpwstr>
  </property>
</Properties>
</file>