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FZXBSK--GBK1-0" w:eastAsia="方正小标宋简体" w:cs="宋体"/>
          <w:color w:val="000000"/>
          <w:kern w:val="0"/>
          <w:sz w:val="40"/>
          <w:szCs w:val="40"/>
        </w:rPr>
      </w:pPr>
      <w:r>
        <w:rPr>
          <w:rFonts w:hint="eastAsia" w:ascii="方正小标宋简体" w:hAnsi="FZXBSK--GBK1-0" w:eastAsia="方正小标宋简体" w:cs="宋体"/>
          <w:color w:val="000000"/>
          <w:kern w:val="0"/>
          <w:sz w:val="40"/>
          <w:szCs w:val="40"/>
        </w:rPr>
        <w:t>2021年度江苏省南京市人民检察院整体预算绩效自评价报告</w:t>
      </w:r>
    </w:p>
    <w:p>
      <w:pPr>
        <w:widowControl/>
        <w:jc w:val="center"/>
        <w:rPr>
          <w:rFonts w:ascii="宋体" w:hAnsi="宋体" w:eastAsia="宋体" w:cs="宋体"/>
          <w:kern w:val="0"/>
          <w:sz w:val="28"/>
          <w:szCs w:val="28"/>
        </w:rPr>
      </w:pPr>
    </w:p>
    <w:p>
      <w:pPr>
        <w:widowControl/>
        <w:ind w:firstLine="600" w:firstLineChars="200"/>
        <w:jc w:val="left"/>
        <w:rPr>
          <w:rFonts w:ascii="华文细黑" w:hAnsi="华文细黑" w:eastAsia="华文细黑" w:cs="华文细黑"/>
          <w:b/>
          <w:bCs/>
          <w:color w:val="000000"/>
          <w:kern w:val="0"/>
          <w:sz w:val="30"/>
          <w:szCs w:val="30"/>
        </w:rPr>
      </w:pPr>
      <w:r>
        <w:rPr>
          <w:rFonts w:hint="eastAsia" w:ascii="华文细黑" w:hAnsi="华文细黑" w:eastAsia="华文细黑" w:cs="华文细黑"/>
          <w:b/>
          <w:bCs/>
          <w:color w:val="000000"/>
          <w:kern w:val="0"/>
          <w:sz w:val="30"/>
          <w:szCs w:val="30"/>
        </w:rPr>
        <w:t>一、部门（单位）概况</w:t>
      </w:r>
    </w:p>
    <w:p>
      <w:pPr>
        <w:ind w:firstLine="602" w:firstLineChars="200"/>
        <w:rPr>
          <w:rFonts w:ascii="华文仿宋" w:hAnsi="华文仿宋" w:eastAsia="华文仿宋" w:cs="华文仿宋"/>
          <w:b/>
          <w:bCs/>
          <w:color w:val="000000"/>
          <w:kern w:val="0"/>
          <w:sz w:val="30"/>
          <w:szCs w:val="30"/>
        </w:rPr>
      </w:pPr>
      <w:r>
        <w:rPr>
          <w:rFonts w:hint="eastAsia" w:ascii="华文仿宋" w:hAnsi="华文仿宋" w:eastAsia="华文仿宋" w:cs="华文仿宋"/>
          <w:b/>
          <w:bCs/>
          <w:color w:val="000000"/>
          <w:kern w:val="0"/>
          <w:sz w:val="30"/>
          <w:szCs w:val="30"/>
        </w:rPr>
        <w:t>（一）部门（单位）基本情况</w:t>
      </w:r>
    </w:p>
    <w:p>
      <w:pPr>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1、部门（单位）主要职能</w:t>
      </w:r>
    </w:p>
    <w:p>
      <w:pPr>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检察机关是国家的法律监督机关，行使的职权主要包括：一是依照法律规定对有关刑事案件行使侦查权；二是对刑事案件进行审查，批准或者决定是否逮捕犯罪嫌疑人；三是对刑事案件进行审查，决定是否提起公诉，对决定提起公诉的案件支持公诉；四是依照法律规定提起公益诉讼；五是对诉讼活动实行法律监督；六是对判决、裁定等生效法律文书的执行工作实行法律监督；七是对监狱、看守所的执法活动实行法律监督；八是法律规定的其他职权。</w:t>
      </w:r>
    </w:p>
    <w:p>
      <w:pPr>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2、部门（单位）内设机构及人员情况</w:t>
      </w:r>
    </w:p>
    <w:p>
      <w:pPr>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根据部门职责分工，本部门内设机构包括：办公室、第一检察部、第二检察部、第三检察部、第四检察部、第六检察部、第七检察部、第八检察部、第九检察部、法律政策研究室、案件管理部、检察信息技术部、组织人事处、宣传处、教育培训处、计划财务装备处、检务督察处、机关党委、离退休干部处、本部门另设有派出机构钟山地区人民检察院（第五检察部）和检察官培训中心（事业单位）。本部门无下属单位。</w:t>
      </w:r>
    </w:p>
    <w:p>
      <w:pPr>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本部门政法专项编制人数319人，实有人数295人。</w:t>
      </w:r>
    </w:p>
    <w:p>
      <w:pPr>
        <w:ind w:firstLine="602" w:firstLineChars="200"/>
        <w:rPr>
          <w:rFonts w:ascii="华文仿宋" w:hAnsi="华文仿宋" w:eastAsia="华文仿宋" w:cs="华文仿宋"/>
          <w:b/>
          <w:bCs/>
          <w:color w:val="000000"/>
          <w:kern w:val="0"/>
          <w:sz w:val="30"/>
          <w:szCs w:val="30"/>
        </w:rPr>
      </w:pPr>
      <w:r>
        <w:rPr>
          <w:rFonts w:hint="eastAsia" w:ascii="华文仿宋" w:hAnsi="华文仿宋" w:eastAsia="华文仿宋" w:cs="华文仿宋"/>
          <w:b/>
          <w:bCs/>
          <w:color w:val="000000"/>
          <w:kern w:val="0"/>
          <w:sz w:val="30"/>
          <w:szCs w:val="30"/>
        </w:rPr>
        <w:t>（二）部门（单位）</w:t>
      </w:r>
      <w:r>
        <w:rPr>
          <w:rFonts w:hint="eastAsia" w:ascii="华文仿宋" w:hAnsi="华文仿宋" w:eastAsia="华文仿宋" w:cs="华文仿宋"/>
          <w:b/>
          <w:bCs/>
          <w:color w:val="000000"/>
          <w:kern w:val="0"/>
          <w:sz w:val="30"/>
          <w:szCs w:val="30"/>
          <w:lang w:eastAsia="zh-CN"/>
        </w:rPr>
        <w:t>收支</w:t>
      </w:r>
      <w:r>
        <w:rPr>
          <w:rFonts w:hint="eastAsia" w:ascii="华文仿宋" w:hAnsi="华文仿宋" w:eastAsia="华文仿宋" w:cs="华文仿宋"/>
          <w:b/>
          <w:bCs/>
          <w:color w:val="000000"/>
          <w:kern w:val="0"/>
          <w:sz w:val="30"/>
          <w:szCs w:val="30"/>
        </w:rPr>
        <w:t>情况</w:t>
      </w:r>
    </w:p>
    <w:p>
      <w:pPr>
        <w:widowControl/>
        <w:ind w:firstLine="560" w:firstLineChars="200"/>
        <w:jc w:val="left"/>
        <w:rPr>
          <w:rFonts w:ascii="华文仿宋" w:hAnsi="华文仿宋" w:eastAsia="华文仿宋" w:cs="华文仿宋"/>
          <w:color w:val="000000"/>
          <w:kern w:val="0"/>
          <w:sz w:val="28"/>
          <w:szCs w:val="28"/>
          <w:highlight w:val="yellow"/>
        </w:rPr>
      </w:pPr>
      <w:r>
        <w:rPr>
          <w:rFonts w:hint="eastAsia" w:ascii="华文仿宋" w:hAnsi="华文仿宋" w:eastAsia="华文仿宋" w:cs="华文仿宋"/>
          <w:color w:val="333333"/>
          <w:kern w:val="0"/>
          <w:sz w:val="28"/>
          <w:szCs w:val="28"/>
          <w:shd w:val="clear" w:color="auto" w:fill="FFFFFF"/>
        </w:rPr>
        <w:t>2021年，本部门年初预算数为21174.72万元，其中基本支出预算数为18954.62万元，项目支出预算数为2220.10万元。调整后预算数为22162.57万元。2021年实际支出为22161.24万元，其中基本支出18521.32万元，项目支出3639.92万元。</w:t>
      </w:r>
    </w:p>
    <w:p>
      <w:pPr>
        <w:widowControl/>
        <w:tabs>
          <w:tab w:val="center" w:pos="10075"/>
        </w:tabs>
        <w:ind w:firstLine="560" w:firstLineChars="200"/>
        <w:jc w:val="left"/>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本部门（单位）无专项经费预算。</w:t>
      </w:r>
      <w:r>
        <w:rPr>
          <w:rFonts w:hint="eastAsia" w:ascii="华文仿宋" w:hAnsi="华文仿宋" w:eastAsia="华文仿宋" w:cs="华文仿宋"/>
          <w:color w:val="000000"/>
          <w:kern w:val="0"/>
          <w:sz w:val="28"/>
          <w:szCs w:val="28"/>
        </w:rPr>
        <w:tab/>
      </w:r>
    </w:p>
    <w:p>
      <w:pPr>
        <w:numPr>
          <w:ilvl w:val="0"/>
          <w:numId w:val="1"/>
        </w:numPr>
        <w:ind w:firstLine="602" w:firstLineChars="200"/>
        <w:rPr>
          <w:rFonts w:ascii="华文仿宋" w:hAnsi="华文仿宋" w:eastAsia="华文仿宋" w:cs="华文仿宋"/>
          <w:b/>
          <w:bCs/>
          <w:color w:val="000000"/>
          <w:kern w:val="0"/>
          <w:sz w:val="30"/>
          <w:szCs w:val="30"/>
        </w:rPr>
      </w:pPr>
      <w:r>
        <w:rPr>
          <w:rFonts w:hint="eastAsia" w:ascii="华文仿宋" w:hAnsi="华文仿宋" w:eastAsia="华文仿宋" w:cs="华文仿宋"/>
          <w:b/>
          <w:bCs/>
          <w:color w:val="000000"/>
          <w:kern w:val="0"/>
          <w:sz w:val="30"/>
          <w:szCs w:val="30"/>
        </w:rPr>
        <w:t>部门（单位）绩效目标</w:t>
      </w:r>
    </w:p>
    <w:p>
      <w:pPr>
        <w:numPr>
          <w:ilvl w:val="0"/>
          <w:numId w:val="2"/>
        </w:numPr>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中长期阶段性目标</w:t>
      </w:r>
    </w:p>
    <w:p>
      <w:pPr>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以深化司法体制改革、强化检察监督职能为着力点，以科技强检、检察队伍建设为抓手，聚焦南京检察实际，破解难题，补齐短板，进一步增强法律监督能力，提高检察公信力。通过对案件和司法履职行为的全面管理，以科技强检为目标，推进信息化和检察工作深度融合，实现办案组织专业化和办案方式专业化，熟练掌握以智能化信息化手段为基础的综合办案方式，建设一支有较高职业素养和专业水平的检察队伍，全面提升检察业务和检察事务的管理水平，实现检察机关办案办公信息化应用的全覆盖。</w:t>
      </w:r>
    </w:p>
    <w:p>
      <w:pPr>
        <w:numPr>
          <w:ilvl w:val="0"/>
          <w:numId w:val="2"/>
        </w:numPr>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年度绩效目标</w:t>
      </w:r>
    </w:p>
    <w:p>
      <w:pPr>
        <w:ind w:firstLine="560" w:firstLineChars="200"/>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全市检察机关将以习近平新时代中国特色社会主义思想和习近平法治思想为指导，深入学习贯彻党的十九届五中全会精神，认真落实市委十四届十一次全会部署，全面履行法律监督职责，全力维护平安稳定，在南京现代化进程中努力彰显检察作为。</w:t>
      </w:r>
    </w:p>
    <w:p>
      <w:pPr>
        <w:ind w:firstLine="560" w:firstLineChars="200"/>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一是以更高站位服务发展大局。立足新发展阶段，贯彻新发展理念，服务新发展格局，认真谋划落实“十四五”时期检察发展规划，助力建设高质量发展的全球创新城市。坚决打击危害国家安全、公共安全犯罪，维护社会平安稳定。落实“六稳”“六保”任务要求，依法打击危害企业生存发展、创新创业的各类犯罪，平等保护市场主体合法权益，优化南京营商环境。依法打击涉疫犯罪，为统筹推进常态化疫情防控和经济社会发展提供司法保障。</w:t>
      </w:r>
    </w:p>
    <w:p>
      <w:pPr>
        <w:ind w:firstLine="560" w:firstLineChars="200"/>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二是以更实举措促进市域治理。认真贯彻市委市域社会治理现代化试点工作部署和《南京市社会治理促进条例》，助力建设高效能治理的安全韧性城市。立足检察职能促进矛盾纠纷化解，深化实施认罪认罚从宽制度，加大公益诉讼工作力度。对履职办案中发现的问题，及时提出检察建议，促进整改落实。坚决惩治严重侵害人身财产权利犯罪，常态化开展扫黑除恶斗争，推动长效常治。</w:t>
      </w:r>
    </w:p>
    <w:p>
      <w:pPr>
        <w:ind w:firstLine="560" w:firstLineChars="200"/>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三是以更新理念深耕法律监督。坚持敢于监督、善于监督、精准监督理念，重点监督纠正有案不立、违法立案、违法裁判执行、违法减刑假释等严重违法行为。加大对虚假诉讼的查处力度。依法行使司法工作人员职务犯罪侦查权。深入推进行政争议实质性化解。认真贯彻实施民法典，进一步加强民事行政检察工作。</w:t>
      </w:r>
    </w:p>
    <w:p>
      <w:pPr>
        <w:ind w:firstLine="560" w:firstLineChars="200"/>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四是以更深情怀践行司法为民。坚持以人民为中心，助力建设高品质生活的幸福宜居城市。对网络电信诈骗、非法集资、非法传销等犯罪，保持打击力度不减。加强食药环资等领域公益诉讼工作，积极探索办理公共安全、个人信息安全等领域损害公益案件。认真落实未成年人保护法，把惩治侵害未成年人犯罪与帮教挽救失足未成年人结合起来。进一步加强检察宣传、深化检务公开，主动接受代表委员、人民群众和社会各界监督。</w:t>
      </w:r>
    </w:p>
    <w:p>
      <w:pPr>
        <w:ind w:firstLine="560" w:firstLineChars="200"/>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五是以更严要求加强队伍建设。强化政治引领，加强意识形态工作，筑牢干警思想防线；深入开展政法队伍教育整顿工作，全面查纠顽瘴痼疾，加强党风廉政建设和纪律作风建设；深入推进检察官业绩考评，加强专业化建设，努力打造一支对党忠诚、服务人民、执法公正、纪律严明的检察队伍。</w:t>
      </w:r>
    </w:p>
    <w:p>
      <w:pPr>
        <w:widowControl/>
        <w:ind w:firstLine="600" w:firstLineChars="200"/>
        <w:jc w:val="left"/>
        <w:rPr>
          <w:rFonts w:ascii="华文细黑" w:hAnsi="华文细黑" w:eastAsia="华文细黑" w:cs="华文细黑"/>
          <w:b/>
          <w:bCs/>
          <w:color w:val="000000"/>
          <w:kern w:val="0"/>
          <w:sz w:val="30"/>
          <w:szCs w:val="30"/>
        </w:rPr>
      </w:pPr>
      <w:r>
        <w:rPr>
          <w:rFonts w:hint="eastAsia" w:ascii="华文细黑" w:hAnsi="华文细黑" w:eastAsia="华文细黑" w:cs="华文细黑"/>
          <w:b/>
          <w:bCs/>
          <w:color w:val="000000"/>
          <w:kern w:val="0"/>
          <w:sz w:val="30"/>
          <w:szCs w:val="30"/>
        </w:rPr>
        <w:t>二 、评价结论</w:t>
      </w:r>
    </w:p>
    <w:p>
      <w:pPr>
        <w:ind w:firstLine="602" w:firstLineChars="200"/>
        <w:rPr>
          <w:rFonts w:ascii="华文仿宋" w:hAnsi="华文仿宋" w:eastAsia="华文仿宋" w:cs="华文仿宋"/>
          <w:b/>
          <w:bCs/>
          <w:color w:val="000000"/>
          <w:kern w:val="0"/>
          <w:sz w:val="30"/>
          <w:szCs w:val="30"/>
        </w:rPr>
      </w:pPr>
      <w:r>
        <w:rPr>
          <w:rFonts w:hint="eastAsia" w:ascii="华文仿宋" w:hAnsi="华文仿宋" w:eastAsia="华文仿宋" w:cs="华文仿宋"/>
          <w:b/>
          <w:bCs/>
          <w:color w:val="000000"/>
          <w:kern w:val="0"/>
          <w:sz w:val="30"/>
          <w:szCs w:val="30"/>
        </w:rPr>
        <w:t>（一）评价指标体系</w:t>
      </w:r>
    </w:p>
    <w:p>
      <w:pPr>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根据市财政相关文件要求，本部门制定了部门整体支出绩效评价指标。我们紧紧围绕检察职责、检察绩效目标开展自评，从部门决策、部门管理、部门履职、履职绩效、可持续发展能力、加减分项等六大方面衡量单位整体绩效完成情况。</w:t>
      </w:r>
    </w:p>
    <w:p>
      <w:pPr>
        <w:rPr>
          <w:rFonts w:ascii="华文仿宋" w:hAnsi="华文仿宋" w:eastAsia="华文仿宋" w:cs="华文仿宋"/>
          <w:b/>
          <w:bCs/>
          <w:color w:val="000000"/>
          <w:kern w:val="0"/>
          <w:sz w:val="30"/>
          <w:szCs w:val="30"/>
        </w:rPr>
      </w:pPr>
      <w:r>
        <w:rPr>
          <w:rFonts w:hint="eastAsia" w:ascii="华文仿宋" w:hAnsi="华文仿宋" w:eastAsia="华文仿宋" w:cs="华文仿宋"/>
          <w:b/>
          <w:bCs/>
          <w:color w:val="000000"/>
          <w:kern w:val="0"/>
          <w:sz w:val="30"/>
          <w:szCs w:val="30"/>
        </w:rPr>
        <w:t xml:space="preserve">    （</w:t>
      </w:r>
      <w:r>
        <w:rPr>
          <w:rFonts w:hint="eastAsia" w:ascii="华文仿宋" w:hAnsi="华文仿宋" w:eastAsia="华文仿宋" w:cs="华文仿宋"/>
          <w:b/>
          <w:bCs/>
          <w:color w:val="000000"/>
          <w:kern w:val="0"/>
          <w:sz w:val="30"/>
          <w:szCs w:val="30"/>
          <w:lang w:eastAsia="zh-CN"/>
        </w:rPr>
        <w:t>二</w:t>
      </w:r>
      <w:r>
        <w:rPr>
          <w:rFonts w:hint="eastAsia" w:ascii="华文仿宋" w:hAnsi="华文仿宋" w:eastAsia="华文仿宋" w:cs="华文仿宋"/>
          <w:b/>
          <w:bCs/>
          <w:color w:val="000000"/>
          <w:kern w:val="0"/>
          <w:sz w:val="30"/>
          <w:szCs w:val="30"/>
        </w:rPr>
        <w:t>）评分结果</w:t>
      </w:r>
    </w:p>
    <w:p>
      <w:pPr>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 xml:space="preserve"> 本次评价遵循客观实际、实事求是的原则。根据统计分析，经自我评价，2021年度</w:t>
      </w:r>
      <w:r>
        <w:rPr>
          <w:rFonts w:hint="eastAsia" w:ascii="华文仿宋" w:hAnsi="华文仿宋" w:eastAsia="华文仿宋" w:cs="华文仿宋"/>
          <w:color w:val="000000"/>
          <w:kern w:val="0"/>
          <w:sz w:val="28"/>
          <w:szCs w:val="28"/>
          <w:lang w:eastAsia="zh-CN"/>
        </w:rPr>
        <w:t>南京</w:t>
      </w:r>
      <w:r>
        <w:rPr>
          <w:rFonts w:hint="eastAsia" w:ascii="华文仿宋" w:hAnsi="华文仿宋" w:eastAsia="华文仿宋" w:cs="华文仿宋"/>
          <w:color w:val="000000"/>
          <w:kern w:val="0"/>
          <w:sz w:val="28"/>
          <w:szCs w:val="28"/>
        </w:rPr>
        <w:t>市</w:t>
      </w:r>
      <w:r>
        <w:rPr>
          <w:rFonts w:hint="eastAsia" w:ascii="华文仿宋" w:hAnsi="华文仿宋" w:eastAsia="华文仿宋" w:cs="华文仿宋"/>
          <w:color w:val="000000"/>
          <w:kern w:val="0"/>
          <w:sz w:val="28"/>
          <w:szCs w:val="28"/>
          <w:lang w:eastAsia="zh-CN"/>
        </w:rPr>
        <w:t>人民</w:t>
      </w:r>
      <w:r>
        <w:rPr>
          <w:rFonts w:hint="eastAsia" w:ascii="华文仿宋" w:hAnsi="华文仿宋" w:eastAsia="华文仿宋" w:cs="华文仿宋"/>
          <w:color w:val="000000"/>
          <w:kern w:val="0"/>
          <w:sz w:val="28"/>
          <w:szCs w:val="28"/>
        </w:rPr>
        <w:t>检察院整体</w:t>
      </w:r>
      <w:r>
        <w:rPr>
          <w:rFonts w:hint="eastAsia" w:ascii="华文仿宋" w:hAnsi="华文仿宋" w:eastAsia="华文仿宋" w:cs="华文仿宋"/>
          <w:color w:val="000000"/>
          <w:kern w:val="0"/>
          <w:sz w:val="28"/>
          <w:szCs w:val="28"/>
          <w:lang w:eastAsia="zh-CN"/>
        </w:rPr>
        <w:t>预算</w:t>
      </w:r>
      <w:r>
        <w:rPr>
          <w:rFonts w:hint="eastAsia" w:ascii="华文仿宋" w:hAnsi="华文仿宋" w:eastAsia="华文仿宋" w:cs="华文仿宋"/>
          <w:color w:val="000000"/>
          <w:kern w:val="0"/>
          <w:sz w:val="28"/>
          <w:szCs w:val="28"/>
        </w:rPr>
        <w:t>绩效评分为98分。详见《</w:t>
      </w:r>
      <w:r>
        <w:rPr>
          <w:rFonts w:hint="eastAsia" w:ascii="华文仿宋" w:hAnsi="华文仿宋" w:eastAsia="华文仿宋" w:cs="华文仿宋"/>
          <w:color w:val="000000"/>
          <w:kern w:val="0"/>
          <w:sz w:val="28"/>
          <w:szCs w:val="28"/>
          <w:lang w:eastAsia="zh-CN"/>
        </w:rPr>
        <w:t>指标体系得分情况</w:t>
      </w:r>
      <w:r>
        <w:rPr>
          <w:rFonts w:hint="eastAsia" w:ascii="华文仿宋" w:hAnsi="华文仿宋" w:eastAsia="华文仿宋" w:cs="华文仿宋"/>
          <w:color w:val="000000"/>
          <w:kern w:val="0"/>
          <w:sz w:val="28"/>
          <w:szCs w:val="28"/>
        </w:rPr>
        <w:t>》（附件）</w:t>
      </w:r>
    </w:p>
    <w:p>
      <w:pPr>
        <w:widowControl/>
        <w:adjustRightInd w:val="0"/>
        <w:ind w:firstLine="600" w:firstLineChars="200"/>
        <w:jc w:val="left"/>
        <w:rPr>
          <w:rFonts w:ascii="华文细黑" w:hAnsi="华文细黑" w:eastAsia="华文细黑" w:cs="华文细黑"/>
          <w:b/>
          <w:bCs/>
          <w:color w:val="000000"/>
          <w:kern w:val="0"/>
          <w:sz w:val="30"/>
          <w:szCs w:val="30"/>
        </w:rPr>
      </w:pPr>
      <w:r>
        <w:rPr>
          <w:rFonts w:hint="eastAsia" w:ascii="华文细黑" w:hAnsi="华文细黑" w:eastAsia="华文细黑" w:cs="华文细黑"/>
          <w:b/>
          <w:bCs/>
          <w:color w:val="000000"/>
          <w:kern w:val="0"/>
          <w:sz w:val="30"/>
          <w:szCs w:val="30"/>
        </w:rPr>
        <w:t>三、部门履职成效</w:t>
      </w:r>
    </w:p>
    <w:p>
      <w:pPr>
        <w:widowControl/>
        <w:adjustRightInd w:val="0"/>
        <w:ind w:firstLine="200"/>
        <w:jc w:val="left"/>
        <w:rPr>
          <w:rFonts w:ascii="华文仿宋" w:hAnsi="华文仿宋" w:eastAsia="华文仿宋" w:cs="华文仿宋"/>
          <w:color w:val="000000"/>
          <w:kern w:val="0"/>
          <w:sz w:val="28"/>
          <w:szCs w:val="28"/>
        </w:rPr>
      </w:pPr>
      <w:r>
        <w:rPr>
          <w:rFonts w:hint="eastAsia" w:ascii="华文仿宋" w:hAnsi="华文仿宋" w:eastAsia="华文仿宋" w:cs="华文仿宋"/>
          <w:b/>
          <w:bCs/>
          <w:color w:val="000000"/>
          <w:kern w:val="0"/>
          <w:sz w:val="30"/>
          <w:szCs w:val="30"/>
        </w:rPr>
        <w:t xml:space="preserve">  （一）2021年度主要工作完成情况</w:t>
      </w:r>
    </w:p>
    <w:p>
      <w:pPr>
        <w:adjustRightInd w:val="0"/>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全市检察机关坚持以习近平新时代中国特色社会主义思想为指导，深入贯彻习近平法治思想，全面贯彻党的十九大和十九届历次全会精神，认真落实《中共中央关于加强新时代检察机关法律监督工作的意见》，依法能动履行各项检察职责，为扛起“争当表率、争做示范、走在前列”光荣使命提供有力司法保障。共办理各类案件28245件，其中，刑事检察案件15060件，民事检察案件2035件，行政检察案件370件，公益诉讼案件1219件，刑事执行监督、控告申诉等案件9561件。</w:t>
      </w:r>
    </w:p>
    <w:p>
      <w:pPr>
        <w:adjustRightInd w:val="0"/>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一是强化政治担当，在坚持党的绝对领导下履行检察使命。深刻认识政治性是检察机关的根本属性，始终坚持讲政治与抓业务有机统一，确保中央和省市委部署落地见效。全面提升做好法律监督工作的政治自觉。扎实开展党史学习教育。深入开展政法队伍教育整顿。坚决捍卫国家政治安全，贯彻总体国家安全观。</w:t>
      </w:r>
    </w:p>
    <w:p>
      <w:pPr>
        <w:adjustRightInd w:val="0"/>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二是主动服务大局，在保障高质量发展中体现检察作为。紧扣市委部署要求，聚焦全市中心工作，同心而行、同向发力，为南京经济社会发展保驾护航。服务科技创新发展。服务法治营商环境。服务美丽南京建设。</w:t>
      </w:r>
    </w:p>
    <w:p>
      <w:pPr>
        <w:adjustRightInd w:val="0"/>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三是融入市域治理，在建设安全韧性城市中贡献检察力量。认真实施《南京市社会治理促进条例》，在办案中推动解决社会治理问题，为“中国之治”的南京实践贡献智慧。维护社会安全稳定。防范化解金融风险。充分适用认罪认罚从宽制度。做深做实诉源治理。</w:t>
      </w:r>
    </w:p>
    <w:p>
      <w:pPr>
        <w:adjustRightInd w:val="0"/>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四是更新司法理念，在提升法律监督质效中彰显检察价值。树牢轻轻重重、双赢多赢共赢等检察新理念，在监督制约中依法能动履职，与执法司法部门共同维护公平正义。积极贯彻少捕慎诉慎押刑事司法政策。强化诉讼监督实现双赢多赢共赢。加强民事行政检察监督。合力推进反腐败斗争。</w:t>
      </w:r>
    </w:p>
    <w:p>
      <w:pPr>
        <w:adjustRightInd w:val="0"/>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五是践行司法为民，在守护群众美好生活中传递检察温度。民之所望，检之所向。始终坚持以人民为中心的发展思想，用心纾解群众“急难愁盼”。当好公共利益的“守护者”，认真履行检察机关公共利益代表的职责使命。当好未成年人的“护航员”，认真贯彻新修订的未成年人保护“两法”。当好人民群众的“知心人”。</w:t>
      </w:r>
    </w:p>
    <w:p>
      <w:pPr>
        <w:adjustRightInd w:val="0"/>
        <w:ind w:firstLine="560" w:firstLineChars="200"/>
        <w:rPr>
          <w:rFonts w:ascii="微软雅黑" w:hAnsi="微软雅黑" w:eastAsia="微软雅黑" w:cs="微软雅黑"/>
          <w:color w:val="2C2C2C"/>
          <w:sz w:val="25"/>
          <w:szCs w:val="25"/>
        </w:rPr>
      </w:pPr>
      <w:r>
        <w:rPr>
          <w:rFonts w:hint="eastAsia" w:ascii="华文仿宋" w:hAnsi="华文仿宋" w:eastAsia="华文仿宋" w:cs="华文仿宋"/>
          <w:color w:val="000000"/>
          <w:kern w:val="0"/>
          <w:sz w:val="28"/>
          <w:szCs w:val="28"/>
        </w:rPr>
        <w:t>六是顺应时代要求，在提升队伍素能中展现检察形象。注重强基导向，提升履职能力，努力锻造一支让党放心、人民满意的新时代检察队伍。以党的创新理论定向领航。以素能提升夯实基层基础。以业绩考评激励担当作为。以接受监督增强司法公信。</w:t>
      </w:r>
    </w:p>
    <w:p>
      <w:pPr>
        <w:adjustRightInd w:val="0"/>
        <w:ind w:firstLine="301" w:firstLineChars="100"/>
        <w:rPr>
          <w:rFonts w:ascii="华文仿宋" w:hAnsi="华文仿宋" w:eastAsia="华文仿宋" w:cs="华文仿宋"/>
          <w:b/>
          <w:bCs/>
          <w:color w:val="000000"/>
          <w:kern w:val="0"/>
          <w:sz w:val="30"/>
          <w:szCs w:val="30"/>
        </w:rPr>
      </w:pPr>
      <w:r>
        <w:rPr>
          <w:rFonts w:hint="eastAsia" w:ascii="华文仿宋" w:hAnsi="华文仿宋" w:eastAsia="华文仿宋" w:cs="华文仿宋"/>
          <w:b/>
          <w:bCs/>
          <w:color w:val="000000"/>
          <w:kern w:val="0"/>
          <w:sz w:val="30"/>
          <w:szCs w:val="30"/>
        </w:rPr>
        <w:t>（二）公众满意度情况</w:t>
      </w:r>
    </w:p>
    <w:p>
      <w:pPr>
        <w:adjustRightInd w:val="0"/>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社会公众对部门履职效果满意度得分为97分。</w:t>
      </w:r>
    </w:p>
    <w:p>
      <w:pPr>
        <w:pStyle w:val="22"/>
        <w:widowControl/>
        <w:numPr>
          <w:ilvl w:val="0"/>
          <w:numId w:val="3"/>
        </w:numPr>
        <w:adjustRightInd w:val="0"/>
        <w:ind w:firstLineChars="0"/>
        <w:jc w:val="left"/>
        <w:rPr>
          <w:rFonts w:ascii="华文细黑" w:hAnsi="华文细黑" w:eastAsia="华文细黑" w:cs="华文细黑"/>
          <w:b/>
          <w:bCs/>
          <w:color w:val="000000"/>
          <w:kern w:val="0"/>
          <w:sz w:val="30"/>
          <w:szCs w:val="30"/>
        </w:rPr>
      </w:pPr>
      <w:r>
        <w:rPr>
          <w:rFonts w:hint="eastAsia" w:ascii="华文细黑" w:hAnsi="华文细黑" w:eastAsia="华文细黑" w:cs="华文细黑"/>
          <w:b/>
          <w:bCs/>
          <w:color w:val="000000"/>
          <w:kern w:val="0"/>
          <w:sz w:val="30"/>
          <w:szCs w:val="30"/>
        </w:rPr>
        <w:t>存在问题</w:t>
      </w:r>
      <w:r>
        <w:rPr>
          <w:rFonts w:hint="eastAsia" w:ascii="华文细黑" w:hAnsi="华文细黑" w:eastAsia="华文细黑" w:cs="华文细黑"/>
          <w:b/>
          <w:bCs/>
          <w:color w:val="000000"/>
          <w:kern w:val="0"/>
          <w:sz w:val="30"/>
          <w:szCs w:val="30"/>
          <w:lang w:eastAsia="zh-CN"/>
        </w:rPr>
        <w:t>及</w:t>
      </w:r>
      <w:r>
        <w:rPr>
          <w:rFonts w:hint="eastAsia" w:ascii="华文细黑" w:hAnsi="华文细黑" w:eastAsia="华文细黑" w:cs="华文细黑"/>
          <w:b/>
          <w:bCs/>
          <w:color w:val="000000"/>
          <w:kern w:val="0"/>
          <w:sz w:val="30"/>
          <w:szCs w:val="30"/>
        </w:rPr>
        <w:t>原因分析</w:t>
      </w:r>
    </w:p>
    <w:p>
      <w:pPr>
        <w:adjustRightInd w:val="0"/>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问题：通过绩效自评价，发现年初设定的绩效目标指标值与实际工作存在一些偏差，需要及时调整绩效评价指标表。</w:t>
      </w:r>
    </w:p>
    <w:p>
      <w:pPr>
        <w:adjustRightInd w:val="0"/>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原因：随着新政策的出台与单位工作重点的调整，年初设定的绩效目标值不能全面反映本年度工作开展情况。</w:t>
      </w:r>
    </w:p>
    <w:p>
      <w:pPr>
        <w:adjustRightInd w:val="0"/>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解决方法：要进一步优化财政资金支出绩效评价办法及流程，根据本部门实际工作完成情况，及时调整绩效评价指标表，确保指标设置合理、科学。</w:t>
      </w:r>
    </w:p>
    <w:p>
      <w:pPr>
        <w:pStyle w:val="22"/>
        <w:widowControl/>
        <w:numPr>
          <w:ilvl w:val="0"/>
          <w:numId w:val="3"/>
        </w:numPr>
        <w:adjustRightInd w:val="0"/>
        <w:ind w:firstLineChars="0"/>
        <w:jc w:val="left"/>
        <w:rPr>
          <w:rFonts w:ascii="华文细黑" w:hAnsi="华文细黑" w:eastAsia="华文细黑" w:cs="华文细黑"/>
          <w:b/>
          <w:bCs/>
          <w:color w:val="000000"/>
          <w:kern w:val="0"/>
          <w:sz w:val="30"/>
          <w:szCs w:val="30"/>
        </w:rPr>
      </w:pPr>
      <w:r>
        <w:rPr>
          <w:rFonts w:hint="eastAsia" w:ascii="华文细黑" w:hAnsi="华文细黑" w:eastAsia="华文细黑" w:cs="华文细黑"/>
          <w:b/>
          <w:bCs/>
          <w:color w:val="000000"/>
          <w:kern w:val="0"/>
          <w:sz w:val="30"/>
          <w:szCs w:val="30"/>
        </w:rPr>
        <w:t>有关建议</w:t>
      </w:r>
    </w:p>
    <w:p>
      <w:pPr>
        <w:adjustRightInd w:val="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 xml:space="preserve">    建议市财政继续增强对检察机关办案费等运转性经费的保障力度。</w:t>
      </w:r>
    </w:p>
    <w:p>
      <w:pPr>
        <w:numPr>
          <w:ilvl w:val="0"/>
          <w:numId w:val="0"/>
        </w:numPr>
        <w:adjustRightInd w:val="0"/>
        <w:ind w:left="568" w:leftChars="0"/>
        <w:rPr>
          <w:rFonts w:ascii="华文仿宋" w:hAnsi="华文仿宋" w:eastAsia="华文仿宋" w:cs="华文仿宋"/>
          <w:b/>
          <w:bCs/>
          <w:color w:val="000000"/>
          <w:kern w:val="0"/>
          <w:sz w:val="30"/>
          <w:szCs w:val="30"/>
        </w:rPr>
      </w:pPr>
      <w:r>
        <w:rPr>
          <w:rFonts w:hint="eastAsia" w:ascii="华文细黑" w:hAnsi="华文细黑" w:eastAsia="华文细黑" w:cs="华文细黑"/>
          <w:b/>
          <w:bCs/>
          <w:color w:val="000000"/>
          <w:kern w:val="0"/>
          <w:sz w:val="30"/>
          <w:szCs w:val="30"/>
          <w:lang w:eastAsia="zh-CN"/>
        </w:rPr>
        <w:t>六、评价工作开展情况及其他需</w:t>
      </w:r>
      <w:bookmarkStart w:id="0" w:name="_GoBack"/>
      <w:bookmarkEnd w:id="0"/>
      <w:r>
        <w:rPr>
          <w:rFonts w:hint="eastAsia" w:ascii="华文细黑" w:hAnsi="华文细黑" w:eastAsia="华文细黑" w:cs="华文细黑"/>
          <w:b/>
          <w:bCs/>
          <w:color w:val="000000"/>
          <w:kern w:val="0"/>
          <w:sz w:val="30"/>
          <w:szCs w:val="30"/>
          <w:lang w:eastAsia="zh-CN"/>
        </w:rPr>
        <w:t>说明的情况</w:t>
      </w:r>
    </w:p>
    <w:p>
      <w:pPr>
        <w:ind w:firstLine="560" w:firstLineChars="200"/>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本次绩效自评工作，我院高度重视，建立组织。具体由院分管领导负责，计划财务装备处牵头，市院各部门根据本部门工作成效和部门整体绩效评价指标体系开展自评，最终自评结果由计划财务装备处进行汇总。</w:t>
      </w:r>
    </w:p>
    <w:p>
      <w:pPr>
        <w:numPr>
          <w:ilvl w:val="0"/>
          <w:numId w:val="0"/>
        </w:numPr>
        <w:adjustRightInd w:val="0"/>
        <w:ind w:left="568" w:leftChars="0"/>
        <w:rPr>
          <w:rFonts w:hint="eastAsia" w:ascii="华文细黑" w:hAnsi="华文细黑" w:eastAsia="华文细黑" w:cs="华文细黑"/>
          <w:b/>
          <w:bCs/>
          <w:color w:val="000000"/>
          <w:kern w:val="0"/>
          <w:sz w:val="30"/>
          <w:szCs w:val="30"/>
          <w:lang w:eastAsia="zh-CN"/>
        </w:rPr>
      </w:pPr>
    </w:p>
    <w:p>
      <w:pPr>
        <w:adjustRightInd w:val="0"/>
        <w:ind w:firstLine="560" w:firstLineChars="200"/>
        <w:rPr>
          <w:rFonts w:hint="eastAsia" w:ascii="华文仿宋" w:hAnsi="华文仿宋" w:eastAsia="华文仿宋" w:cs="华文仿宋"/>
          <w:sz w:val="28"/>
          <w:szCs w:val="28"/>
          <w:lang w:eastAsia="zh-CN"/>
        </w:rPr>
      </w:pPr>
      <w:r>
        <w:rPr>
          <w:rFonts w:hint="eastAsia" w:ascii="华文仿宋" w:hAnsi="华文仿宋" w:eastAsia="华文仿宋" w:cs="华文仿宋"/>
          <w:color w:val="000000"/>
          <w:kern w:val="0"/>
          <w:sz w:val="28"/>
          <w:szCs w:val="28"/>
        </w:rPr>
        <w:t>附件：</w:t>
      </w:r>
      <w:r>
        <w:rPr>
          <w:rFonts w:hint="eastAsia" w:ascii="华文仿宋" w:hAnsi="华文仿宋" w:eastAsia="华文仿宋" w:cs="华文仿宋"/>
          <w:sz w:val="28"/>
          <w:szCs w:val="28"/>
          <w:lang w:eastAsia="zh-CN"/>
        </w:rPr>
        <w:t>指标体系得分情况</w:t>
      </w:r>
    </w:p>
    <w:p>
      <w:pPr>
        <w:adjustRightInd w:val="0"/>
        <w:ind w:firstLine="600" w:firstLineChars="200"/>
        <w:rPr>
          <w:rFonts w:ascii="华文仿宋" w:hAnsi="华文仿宋" w:eastAsia="华文仿宋" w:cs="华文仿宋"/>
          <w:color w:val="000000"/>
          <w:kern w:val="0"/>
          <w:sz w:val="30"/>
          <w:szCs w:val="30"/>
        </w:rPr>
      </w:pPr>
    </w:p>
    <w:p>
      <w:pPr>
        <w:adjustRightInd w:val="0"/>
        <w:ind w:firstLine="420" w:firstLineChars="200"/>
      </w:pPr>
    </w:p>
    <w:p>
      <w:pPr>
        <w:ind w:firstLine="420" w:firstLineChars="200"/>
      </w:pPr>
    </w:p>
    <w:p>
      <w:pPr>
        <w:ind w:firstLine="420" w:firstLineChars="200"/>
      </w:pPr>
    </w:p>
    <w:p/>
    <w:p/>
    <w:p/>
    <w:p/>
    <w:p/>
    <w:p/>
    <w:p/>
    <w:p/>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rPr>
          <w:rFonts w:hint="eastAsia"/>
          <w:sz w:val="24"/>
          <w:szCs w:val="28"/>
          <w:lang w:eastAsia="zh-CN"/>
        </w:rPr>
      </w:pPr>
      <w:r>
        <w:rPr>
          <w:rFonts w:hint="eastAsia"/>
          <w:sz w:val="24"/>
          <w:szCs w:val="28"/>
        </w:rPr>
        <w:t>附件：</w:t>
      </w:r>
      <w:r>
        <w:rPr>
          <w:rFonts w:hint="eastAsia"/>
          <w:sz w:val="24"/>
          <w:szCs w:val="28"/>
          <w:lang w:eastAsia="zh-CN"/>
        </w:rPr>
        <w:t>指标体系得分情况</w:t>
      </w:r>
    </w:p>
    <w:p>
      <w:pPr>
        <w:rPr>
          <w:rFonts w:hint="eastAsia"/>
          <w:sz w:val="24"/>
          <w:szCs w:val="28"/>
          <w:lang w:eastAsia="zh-CN"/>
        </w:rPr>
      </w:pPr>
    </w:p>
    <w:tbl>
      <w:tblPr>
        <w:tblStyle w:val="5"/>
        <w:tblW w:w="20919" w:type="dxa"/>
        <w:tblInd w:w="0" w:type="dxa"/>
        <w:tblLayout w:type="fixed"/>
        <w:tblCellMar>
          <w:top w:w="0" w:type="dxa"/>
          <w:left w:w="108" w:type="dxa"/>
          <w:bottom w:w="0" w:type="dxa"/>
          <w:right w:w="108" w:type="dxa"/>
        </w:tblCellMar>
      </w:tblPr>
      <w:tblGrid>
        <w:gridCol w:w="1362"/>
        <w:gridCol w:w="2172"/>
        <w:gridCol w:w="4715"/>
        <w:gridCol w:w="974"/>
        <w:gridCol w:w="5294"/>
        <w:gridCol w:w="5237"/>
        <w:gridCol w:w="1165"/>
      </w:tblGrid>
      <w:tr>
        <w:tblPrEx>
          <w:tblCellMar>
            <w:top w:w="0" w:type="dxa"/>
            <w:left w:w="108" w:type="dxa"/>
            <w:bottom w:w="0" w:type="dxa"/>
            <w:right w:w="108" w:type="dxa"/>
          </w:tblCellMar>
        </w:tblPrEx>
        <w:trPr>
          <w:trHeight w:val="600" w:hRule="atLeast"/>
          <w:tblHeader/>
        </w:trPr>
        <w:tc>
          <w:tcPr>
            <w:tcW w:w="136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cs="宋体"/>
                <w:b/>
                <w:bCs/>
                <w:color w:val="000000"/>
                <w:kern w:val="0"/>
                <w:sz w:val="24"/>
                <w:szCs w:val="24"/>
              </w:rPr>
            </w:pPr>
            <w:r>
              <w:rPr>
                <w:rFonts w:hint="eastAsia" w:ascii="仿宋" w:hAnsi="仿宋" w:cs="宋体"/>
                <w:b/>
                <w:bCs/>
                <w:color w:val="000000"/>
                <w:kern w:val="0"/>
                <w:sz w:val="24"/>
                <w:szCs w:val="24"/>
              </w:rPr>
              <w:t>一级指标</w:t>
            </w:r>
          </w:p>
        </w:tc>
        <w:tc>
          <w:tcPr>
            <w:tcW w:w="217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b/>
                <w:bCs/>
                <w:color w:val="000000"/>
                <w:kern w:val="0"/>
                <w:sz w:val="24"/>
                <w:szCs w:val="24"/>
              </w:rPr>
            </w:pPr>
            <w:r>
              <w:rPr>
                <w:rFonts w:hint="eastAsia" w:ascii="仿宋" w:hAnsi="仿宋" w:cs="宋体"/>
                <w:b/>
                <w:bCs/>
                <w:color w:val="000000"/>
                <w:kern w:val="0"/>
                <w:sz w:val="24"/>
                <w:szCs w:val="24"/>
              </w:rPr>
              <w:t>二级指标</w:t>
            </w: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b/>
                <w:bCs/>
                <w:color w:val="000000"/>
                <w:kern w:val="0"/>
                <w:sz w:val="24"/>
                <w:szCs w:val="24"/>
              </w:rPr>
            </w:pPr>
            <w:r>
              <w:rPr>
                <w:rFonts w:hint="eastAsia" w:ascii="仿宋" w:hAnsi="仿宋" w:cs="宋体"/>
                <w:b/>
                <w:bCs/>
                <w:color w:val="000000"/>
                <w:kern w:val="0"/>
                <w:sz w:val="24"/>
                <w:szCs w:val="24"/>
              </w:rPr>
              <w:t>三级指标</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b/>
                <w:bCs/>
                <w:color w:val="000000"/>
                <w:kern w:val="0"/>
                <w:sz w:val="24"/>
                <w:szCs w:val="24"/>
              </w:rPr>
            </w:pPr>
            <w:r>
              <w:rPr>
                <w:rFonts w:hint="eastAsia" w:ascii="仿宋" w:hAnsi="仿宋" w:cs="宋体"/>
                <w:b/>
                <w:bCs/>
                <w:color w:val="000000"/>
                <w:kern w:val="0"/>
                <w:sz w:val="24"/>
                <w:szCs w:val="24"/>
              </w:rPr>
              <w:t>权重</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b/>
                <w:bCs/>
                <w:color w:val="000000"/>
                <w:kern w:val="0"/>
                <w:sz w:val="24"/>
                <w:szCs w:val="24"/>
              </w:rPr>
            </w:pPr>
            <w:r>
              <w:rPr>
                <w:rFonts w:hint="eastAsia" w:ascii="仿宋" w:hAnsi="仿宋" w:cs="宋体"/>
                <w:b/>
                <w:bCs/>
                <w:color w:val="000000"/>
                <w:kern w:val="0"/>
                <w:sz w:val="24"/>
                <w:szCs w:val="24"/>
              </w:rPr>
              <w:t>指标说明</w:t>
            </w: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b/>
                <w:bCs/>
                <w:color w:val="000000"/>
                <w:kern w:val="0"/>
                <w:sz w:val="24"/>
                <w:szCs w:val="24"/>
              </w:rPr>
            </w:pPr>
            <w:r>
              <w:rPr>
                <w:rFonts w:hint="eastAsia" w:ascii="仿宋" w:hAnsi="仿宋" w:cs="宋体"/>
                <w:b/>
                <w:bCs/>
                <w:color w:val="000000"/>
                <w:kern w:val="0"/>
                <w:sz w:val="24"/>
                <w:szCs w:val="24"/>
              </w:rPr>
              <w:t>评价要点</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b/>
                <w:bCs/>
                <w:color w:val="000000"/>
                <w:kern w:val="0"/>
                <w:sz w:val="24"/>
                <w:szCs w:val="24"/>
              </w:rPr>
            </w:pPr>
            <w:r>
              <w:rPr>
                <w:rFonts w:hint="eastAsia" w:ascii="仿宋" w:hAnsi="仿宋" w:cs="宋体"/>
                <w:b/>
                <w:bCs/>
                <w:color w:val="000000"/>
                <w:kern w:val="0"/>
                <w:sz w:val="24"/>
                <w:szCs w:val="24"/>
              </w:rPr>
              <w:t>得分</w:t>
            </w:r>
          </w:p>
        </w:tc>
      </w:tr>
      <w:tr>
        <w:tblPrEx>
          <w:tblCellMar>
            <w:top w:w="0" w:type="dxa"/>
            <w:left w:w="108" w:type="dxa"/>
            <w:bottom w:w="0" w:type="dxa"/>
            <w:right w:w="108" w:type="dxa"/>
          </w:tblCellMar>
        </w:tblPrEx>
        <w:trPr>
          <w:trHeight w:val="600" w:hRule="atLeast"/>
        </w:trPr>
        <w:tc>
          <w:tcPr>
            <w:tcW w:w="1362" w:type="dxa"/>
            <w:vMerge w:val="restart"/>
            <w:tcBorders>
              <w:top w:val="nil"/>
              <w:left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A部门决策（5分）</w:t>
            </w:r>
          </w:p>
        </w:tc>
        <w:tc>
          <w:tcPr>
            <w:tcW w:w="2172" w:type="dxa"/>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A1部门职能（1分）</w:t>
            </w: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A11职能明确性</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通过三定方案考察部门职能是否完整详尽。</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完整详尽得1分。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vMerge w:val="restart"/>
            <w:tcBorders>
              <w:top w:val="nil"/>
              <w:left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A2部门目标和考核（3分）</w:t>
            </w: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A21绩效考核指标合理性</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通过绩效考核指标体系及考核任务分工清单察看年度计划是否实际合理。</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绩效考核与部门职能匹配，符合实际，合理可控得1分。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4715" w:type="dxa"/>
            <w:tcBorders>
              <w:top w:val="nil"/>
              <w:left w:val="nil"/>
              <w:bottom w:val="single" w:color="auto" w:sz="4"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A22绩效考核指标明确性</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通过绩效考核指标体系及考核任务分工清单察看年度计划是否明确细化。</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考核任务明确具体，可操作衡量得1分。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4" w:space="0"/>
            </w:tcBorders>
            <w:vAlign w:val="center"/>
          </w:tcPr>
          <w:p>
            <w:pPr>
              <w:widowControl/>
              <w:jc w:val="left"/>
              <w:rPr>
                <w:rFonts w:ascii="仿宋" w:hAnsi="仿宋" w:cs="宋体"/>
                <w:color w:val="000000"/>
                <w:kern w:val="0"/>
                <w:sz w:val="24"/>
                <w:szCs w:val="24"/>
              </w:rPr>
            </w:pPr>
          </w:p>
        </w:tc>
        <w:tc>
          <w:tcPr>
            <w:tcW w:w="2172" w:type="dxa"/>
            <w:vMerge w:val="continue"/>
            <w:tcBorders>
              <w:left w:val="single" w:color="auto" w:sz="8" w:space="0"/>
              <w:bottom w:val="single" w:color="auto" w:sz="4" w:space="0"/>
              <w:right w:val="single" w:color="auto" w:sz="8" w:space="0"/>
            </w:tcBorders>
            <w:vAlign w:val="center"/>
          </w:tcPr>
          <w:p>
            <w:pPr>
              <w:widowControl/>
              <w:jc w:val="left"/>
              <w:rPr>
                <w:rFonts w:ascii="仿宋" w:hAnsi="仿宋" w:cs="宋体"/>
                <w:color w:val="000000"/>
                <w:kern w:val="0"/>
                <w:sz w:val="24"/>
                <w:szCs w:val="24"/>
              </w:rPr>
            </w:pPr>
          </w:p>
        </w:tc>
        <w:tc>
          <w:tcPr>
            <w:tcW w:w="47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A23绩效信息公开</w:t>
            </w:r>
          </w:p>
        </w:tc>
        <w:tc>
          <w:tcPr>
            <w:tcW w:w="974"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绩效信息是否按照规定的内容和时限在“双平台”进行公开。</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公开得1分，否则不得分。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4" w:space="0"/>
            </w:tcBorders>
            <w:vAlign w:val="center"/>
          </w:tcPr>
          <w:p>
            <w:pPr>
              <w:widowControl/>
              <w:jc w:val="left"/>
              <w:rPr>
                <w:rFonts w:ascii="仿宋" w:hAnsi="仿宋" w:cs="宋体"/>
                <w:color w:val="000000"/>
                <w:kern w:val="0"/>
                <w:sz w:val="24"/>
                <w:szCs w:val="24"/>
              </w:rPr>
            </w:pPr>
          </w:p>
        </w:tc>
        <w:tc>
          <w:tcPr>
            <w:tcW w:w="2172" w:type="dxa"/>
            <w:tcBorders>
              <w:top w:val="single" w:color="auto" w:sz="4" w:space="0"/>
              <w:left w:val="single" w:color="auto" w:sz="4" w:space="0"/>
              <w:bottom w:val="single" w:color="auto" w:sz="4" w:space="0"/>
              <w:right w:val="single" w:color="auto" w:sz="8" w:space="0"/>
            </w:tcBorders>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A3中长期规划(1分）</w:t>
            </w:r>
          </w:p>
        </w:tc>
        <w:tc>
          <w:tcPr>
            <w:tcW w:w="47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A31中长期规划建设完备程度</w:t>
            </w:r>
          </w:p>
        </w:tc>
        <w:tc>
          <w:tcPr>
            <w:tcW w:w="974"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是否制定中长期规划</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制定得1分，否则不得分。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restart"/>
            <w:tcBorders>
              <w:top w:val="single" w:color="auto" w:sz="8" w:space="0"/>
              <w:left w:val="single" w:color="auto" w:sz="8" w:space="0"/>
              <w:right w:val="single" w:color="auto" w:sz="8" w:space="0"/>
            </w:tcBorders>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B部门管理（20分）</w:t>
            </w:r>
          </w:p>
        </w:tc>
        <w:tc>
          <w:tcPr>
            <w:tcW w:w="2172" w:type="dxa"/>
            <w:vMerge w:val="restart"/>
            <w:tcBorders>
              <w:top w:val="single" w:color="auto" w:sz="4" w:space="0"/>
              <w:left w:val="single" w:color="auto" w:sz="8" w:space="0"/>
              <w:right w:val="single" w:color="auto" w:sz="8" w:space="0"/>
            </w:tcBorders>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B1人事管理（3分）</w:t>
            </w:r>
          </w:p>
        </w:tc>
        <w:tc>
          <w:tcPr>
            <w:tcW w:w="4715"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B11 人事管理制度健全性</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人事组织管理制度是否建立健全。</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人事管理制度健全，人员考核评价体系健全得1分。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vMerge w:val="continue"/>
            <w:tcBorders>
              <w:left w:val="single" w:color="auto" w:sz="8" w:space="0"/>
              <w:bottom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B12人事制度执行有效性</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人员职务变动机制、人事制度执行有效性情况。</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依照人事管理制度规定执行当年人事管理得2分。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restart"/>
            <w:tcBorders>
              <w:top w:val="nil"/>
              <w:left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B2预算执行（9分）</w:t>
            </w: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B21部门预算执行率</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部门整体预算执行情况</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预算执行率=（预算完成数/预算数）*100%，95%以上得2分，90%以上得1分，否则不得分。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B22</w:t>
            </w:r>
            <w:r>
              <w:rPr>
                <w:rFonts w:ascii="仿宋" w:hAnsi="仿宋" w:cs="宋体"/>
                <w:color w:val="000000"/>
                <w:kern w:val="0"/>
                <w:sz w:val="24"/>
                <w:szCs w:val="24"/>
              </w:rPr>
              <w:t>预算支出序时进度合理性</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ascii="仿宋" w:hAnsi="仿宋" w:cs="宋体"/>
                <w:color w:val="000000"/>
                <w:kern w:val="0"/>
                <w:sz w:val="24"/>
                <w:szCs w:val="24"/>
              </w:rPr>
              <w:t>预算支出序时进度</w:t>
            </w:r>
            <w:r>
              <w:rPr>
                <w:rFonts w:hint="eastAsia" w:ascii="仿宋" w:hAnsi="仿宋" w:cs="宋体"/>
                <w:color w:val="000000"/>
                <w:kern w:val="0"/>
                <w:sz w:val="24"/>
                <w:szCs w:val="24"/>
              </w:rPr>
              <w:t>是否合理</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按序时进度控制支出得1分，否则不得分。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482" w:hRule="atLeast"/>
        </w:trPr>
        <w:tc>
          <w:tcPr>
            <w:tcW w:w="136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B23“三公”经费控制率</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“三公”经费控制范围</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“三公”经费使用超支扣分，若不超支则不扣分。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B24 资金使用合规性</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 xml:space="preserve">资金使用是否符合国家财经法规和财务管理制度规定；资金的拨付是否有完整的审批程序和手续；重要项目安排和大额度资金的使用，是否经集体讨论作出决定。 </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按制度规定管理使用得2分，否则不得分。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96" w:hRule="atLeast"/>
        </w:trPr>
        <w:tc>
          <w:tcPr>
            <w:tcW w:w="136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vMerge w:val="continue"/>
            <w:tcBorders>
              <w:left w:val="single" w:color="auto" w:sz="8" w:space="0"/>
              <w:bottom w:val="single" w:color="000000"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 xml:space="preserve">B25预决算信息公开情况 </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预决算是否在“双平台”进行公开，内容和时限是否符合要求。</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预算按要求和时限双平台公开得1分，决算按要求和时限双平台公开得1分。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96" w:hRule="atLeast"/>
        </w:trPr>
        <w:tc>
          <w:tcPr>
            <w:tcW w:w="136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B3资产管理（3分）</w:t>
            </w: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B31资产管理制度健全性</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资产管理制度是否建立健全</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制定资产管理制度得1分。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cs="宋体"/>
                <w:color w:val="000000"/>
                <w:kern w:val="0"/>
                <w:sz w:val="24"/>
                <w:szCs w:val="24"/>
              </w:rPr>
            </w:pP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B32资产管理是否按制度执行</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资产管理是否按制度执行</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资产管理按制度执行得2分。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2172" w:type="dxa"/>
            <w:vMerge w:val="restart"/>
            <w:tcBorders>
              <w:top w:val="nil"/>
              <w:left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B4政府采购管理（2分）</w:t>
            </w: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B41政府采购管理制度健全性</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政府采购管理制度是否建立健全</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制定政府采购管理制度得1分。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2172" w:type="dxa"/>
            <w:vMerge w:val="continue"/>
            <w:tcBorders>
              <w:left w:val="single" w:color="auto" w:sz="8" w:space="0"/>
              <w:bottom w:val="single" w:color="000000"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B42政府采购执行情况</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政府采购管理是否按制度执行</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政府采购按制度执行得1分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21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B5内部控制管理（3分）</w:t>
            </w: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B51内部控制建设情况</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是否有内部控制制度落实在手册等文本上</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有内控制度手册得1分。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217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B52内部控制执行情况</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通过重新执行程序评价内控是否有效</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内控制度有效执行得1分；内控控制得到监督评价得1分。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restart"/>
            <w:tcBorders>
              <w:top w:val="single" w:color="auto" w:sz="8" w:space="0"/>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C部门履职（60分）</w:t>
            </w:r>
          </w:p>
          <w:p>
            <w:pPr>
              <w:widowControl/>
              <w:jc w:val="left"/>
              <w:rPr>
                <w:rFonts w:ascii="仿宋" w:hAnsi="仿宋" w:cs="宋体"/>
                <w:color w:val="000000"/>
                <w:kern w:val="0"/>
                <w:sz w:val="24"/>
                <w:szCs w:val="24"/>
              </w:rPr>
            </w:pPr>
          </w:p>
        </w:tc>
        <w:tc>
          <w:tcPr>
            <w:tcW w:w="2172" w:type="dxa"/>
            <w:vMerge w:val="restart"/>
            <w:tcBorders>
              <w:top w:val="nil"/>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C1领导各区人民检察院的工作，接受省检察院的领导，对市人民代表大会及其常务委员会负责并报告工作(4分分）</w:t>
            </w: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C11</w:t>
            </w:r>
            <w:r>
              <w:rPr>
                <w:rFonts w:ascii="仿宋" w:hAnsi="仿宋" w:cs="宋体"/>
                <w:color w:val="000000"/>
                <w:kern w:val="0"/>
                <w:sz w:val="24"/>
                <w:szCs w:val="24"/>
              </w:rPr>
              <w:t>联络代表、委员，特约检察员</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FF0000"/>
                <w:kern w:val="0"/>
                <w:sz w:val="24"/>
                <w:szCs w:val="24"/>
              </w:rPr>
            </w:pPr>
            <w:r>
              <w:rPr>
                <w:rFonts w:ascii="仿宋" w:hAnsi="仿宋" w:cs="宋体"/>
                <w:color w:val="000000"/>
                <w:kern w:val="0"/>
                <w:sz w:val="24"/>
                <w:szCs w:val="24"/>
              </w:rPr>
              <w:t>联络代表、委员，特</w:t>
            </w:r>
            <w:r>
              <w:rPr>
                <w:rFonts w:ascii="仿宋" w:hAnsi="仿宋" w:cs="宋体"/>
                <w:color w:val="000000" w:themeColor="text1"/>
                <w:kern w:val="0"/>
                <w:sz w:val="24"/>
                <w:szCs w:val="24"/>
              </w:rPr>
              <w:t>约检察员</w:t>
            </w:r>
            <w:r>
              <w:rPr>
                <w:rFonts w:hint="eastAsia" w:ascii="仿宋" w:hAnsi="仿宋" w:cs="宋体"/>
                <w:color w:val="000000" w:themeColor="text1"/>
                <w:kern w:val="0"/>
                <w:sz w:val="24"/>
                <w:szCs w:val="24"/>
              </w:rPr>
              <w:t>大于等于</w:t>
            </w:r>
            <w:r>
              <w:rPr>
                <w:rFonts w:ascii="仿宋" w:hAnsi="仿宋" w:cs="宋体"/>
                <w:color w:val="000000" w:themeColor="text1"/>
                <w:kern w:val="0"/>
                <w:sz w:val="24"/>
                <w:szCs w:val="24"/>
              </w:rPr>
              <w:t>200人次</w:t>
            </w:r>
            <w:r>
              <w:rPr>
                <w:rFonts w:hint="eastAsia" w:ascii="仿宋" w:hAnsi="仿宋" w:cs="宋体"/>
                <w:color w:val="000000" w:themeColor="text1"/>
                <w:kern w:val="0"/>
                <w:sz w:val="24"/>
                <w:szCs w:val="24"/>
              </w:rPr>
              <w:t xml:space="preserve">，完成得2分。 </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vMerge w:val="continue"/>
            <w:tcBorders>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C12</w:t>
            </w:r>
            <w:r>
              <w:rPr>
                <w:rFonts w:ascii="仿宋" w:hAnsi="仿宋" w:cs="宋体"/>
                <w:color w:val="000000"/>
                <w:kern w:val="0"/>
                <w:sz w:val="24"/>
                <w:szCs w:val="24"/>
              </w:rPr>
              <w:t>向人大提交年度工作报告</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是否</w:t>
            </w:r>
            <w:r>
              <w:rPr>
                <w:rFonts w:ascii="仿宋" w:hAnsi="仿宋" w:cs="宋体"/>
                <w:color w:val="000000"/>
                <w:kern w:val="0"/>
                <w:sz w:val="24"/>
                <w:szCs w:val="24"/>
              </w:rPr>
              <w:t>向人大提交年度工作报告</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已</w:t>
            </w:r>
            <w:r>
              <w:rPr>
                <w:rFonts w:ascii="仿宋" w:hAnsi="仿宋" w:cs="宋体"/>
                <w:color w:val="000000"/>
                <w:kern w:val="0"/>
                <w:sz w:val="24"/>
                <w:szCs w:val="24"/>
              </w:rPr>
              <w:t>向人大提交年度工作报告</w:t>
            </w:r>
            <w:r>
              <w:rPr>
                <w:rFonts w:hint="eastAsia" w:ascii="仿宋" w:hAnsi="仿宋" w:cs="宋体"/>
                <w:color w:val="000000"/>
                <w:kern w:val="0"/>
                <w:sz w:val="24"/>
                <w:szCs w:val="24"/>
              </w:rPr>
              <w:t>得2分。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vMerge w:val="restart"/>
            <w:tcBorders>
              <w:top w:val="nil"/>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C2对全市的重大刑事案件依法审查批准逮捕、决定逮捕、提起公诉，领导各区人民检察院开展对刑事犯罪案件的审查批准逮捕、决定逮捕、提起公诉工作（10分）</w:t>
            </w: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C21</w:t>
            </w:r>
            <w:r>
              <w:rPr>
                <w:rFonts w:ascii="仿宋" w:hAnsi="仿宋" w:cs="宋体"/>
                <w:color w:val="000000"/>
                <w:kern w:val="0"/>
                <w:sz w:val="24"/>
                <w:szCs w:val="24"/>
              </w:rPr>
              <w:t>依法履行立案监督</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ascii="仿宋" w:hAnsi="仿宋" w:cs="宋体"/>
                <w:color w:val="000000"/>
                <w:kern w:val="0"/>
                <w:sz w:val="24"/>
                <w:szCs w:val="24"/>
              </w:rPr>
              <w:t>依法履行立案监督</w:t>
            </w:r>
            <w:r>
              <w:rPr>
                <w:rFonts w:hint="eastAsia" w:ascii="仿宋" w:hAnsi="仿宋" w:cs="宋体"/>
                <w:color w:val="000000"/>
                <w:kern w:val="0"/>
                <w:sz w:val="24"/>
                <w:szCs w:val="24"/>
              </w:rPr>
              <w:t>数</w:t>
            </w:r>
            <w:r>
              <w:rPr>
                <w:rFonts w:ascii="仿宋" w:hAnsi="仿宋" w:cs="宋体"/>
                <w:color w:val="000000"/>
                <w:kern w:val="0"/>
                <w:sz w:val="24"/>
                <w:szCs w:val="24"/>
              </w:rPr>
              <w:t>不少于3件</w:t>
            </w:r>
            <w:r>
              <w:rPr>
                <w:rFonts w:hint="eastAsia" w:ascii="仿宋" w:hAnsi="仿宋" w:cs="宋体"/>
                <w:color w:val="000000"/>
                <w:kern w:val="0"/>
                <w:sz w:val="24"/>
                <w:szCs w:val="24"/>
              </w:rPr>
              <w:t>，完成得2分。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C22常态化开展扫黑除恶斗争</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涉黑恶案件实现100%提前介入，完成得2分，否则不得分。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C23</w:t>
            </w:r>
            <w:r>
              <w:rPr>
                <w:rFonts w:ascii="仿宋" w:hAnsi="仿宋" w:cs="宋体"/>
                <w:color w:val="000000"/>
                <w:kern w:val="0"/>
                <w:sz w:val="24"/>
                <w:szCs w:val="24"/>
              </w:rPr>
              <w:t>做好重大刑事犯罪检察条线认罪认罚适用率</w:t>
            </w:r>
          </w:p>
        </w:tc>
        <w:tc>
          <w:tcPr>
            <w:tcW w:w="97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ascii="仿宋" w:hAnsi="仿宋" w:cs="宋体"/>
                <w:color w:val="000000"/>
                <w:kern w:val="0"/>
                <w:sz w:val="24"/>
                <w:szCs w:val="24"/>
              </w:rPr>
              <w:t>重大刑事犯罪检察条线认罪认罚适用率≥80%</w:t>
            </w:r>
            <w:r>
              <w:rPr>
                <w:rFonts w:hint="eastAsia" w:ascii="仿宋" w:hAnsi="仿宋" w:cs="宋体"/>
                <w:color w:val="000000"/>
                <w:kern w:val="0"/>
                <w:sz w:val="24"/>
                <w:szCs w:val="24"/>
              </w:rPr>
              <w:t>得2分。</w:t>
            </w:r>
          </w:p>
        </w:tc>
        <w:tc>
          <w:tcPr>
            <w:tcW w:w="11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486" w:hRule="atLeast"/>
        </w:trPr>
        <w:tc>
          <w:tcPr>
            <w:tcW w:w="1362" w:type="dxa"/>
            <w:vMerge w:val="continue"/>
            <w:tcBorders>
              <w:left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C24</w:t>
            </w:r>
            <w:r>
              <w:rPr>
                <w:rFonts w:ascii="仿宋" w:hAnsi="仿宋" w:cs="宋体"/>
                <w:color w:val="000000"/>
                <w:kern w:val="0"/>
                <w:sz w:val="24"/>
                <w:szCs w:val="24"/>
              </w:rPr>
              <w:t>开展非法金融活动专项治理</w:t>
            </w:r>
          </w:p>
        </w:tc>
        <w:tc>
          <w:tcPr>
            <w:tcW w:w="97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ascii="仿宋" w:hAnsi="仿宋" w:cs="宋体"/>
                <w:color w:val="000000"/>
                <w:kern w:val="0"/>
                <w:sz w:val="24"/>
                <w:szCs w:val="24"/>
              </w:rPr>
              <w:t>开展非法金融活动专项治理≥</w:t>
            </w:r>
            <w:r>
              <w:rPr>
                <w:rFonts w:hint="eastAsia" w:ascii="仿宋" w:hAnsi="仿宋" w:cs="宋体"/>
                <w:color w:val="000000"/>
                <w:kern w:val="0"/>
                <w:sz w:val="24"/>
                <w:szCs w:val="24"/>
              </w:rPr>
              <w:t>3次得2分。</w:t>
            </w:r>
          </w:p>
        </w:tc>
        <w:tc>
          <w:tcPr>
            <w:tcW w:w="11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C25</w:t>
            </w:r>
            <w:r>
              <w:rPr>
                <w:rFonts w:ascii="仿宋" w:hAnsi="仿宋" w:cs="宋体"/>
                <w:color w:val="000000"/>
                <w:kern w:val="0"/>
                <w:sz w:val="24"/>
                <w:szCs w:val="24"/>
              </w:rPr>
              <w:t>刑事抗诉采纳率</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ascii="仿宋" w:hAnsi="仿宋" w:cs="宋体"/>
                <w:color w:val="000000"/>
                <w:kern w:val="0"/>
                <w:sz w:val="24"/>
                <w:szCs w:val="24"/>
              </w:rPr>
              <w:t>刑事抗诉采纳率≥</w:t>
            </w:r>
            <w:r>
              <w:rPr>
                <w:rFonts w:hint="eastAsia" w:ascii="仿宋" w:hAnsi="仿宋" w:cs="宋体"/>
                <w:color w:val="000000"/>
                <w:kern w:val="0"/>
                <w:sz w:val="24"/>
                <w:szCs w:val="24"/>
              </w:rPr>
              <w:t>65%得2分。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restart"/>
            <w:tcBorders>
              <w:top w:val="single" w:color="auto" w:sz="8" w:space="0"/>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3负责应由市人民检察院承办的刑事、民事、行政诉讼活动及刑事、民事、行政判决和裁定等生效法律文书执行的法律监督工作，领导各区人民检察院对刑事、民事、行政诉讼活动及判决和裁定等生效法律文书执行的法律监督工作（12分）</w:t>
            </w: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C31</w:t>
            </w:r>
            <w:r>
              <w:rPr>
                <w:rFonts w:ascii="仿宋" w:hAnsi="仿宋" w:cs="宋体"/>
                <w:color w:val="000000"/>
                <w:kern w:val="0"/>
                <w:sz w:val="24"/>
                <w:szCs w:val="24"/>
              </w:rPr>
              <w:t>普通刑事犯罪案件结案数</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ascii="仿宋" w:hAnsi="仿宋" w:cs="宋体"/>
                <w:color w:val="000000"/>
                <w:kern w:val="0"/>
                <w:sz w:val="24"/>
                <w:szCs w:val="24"/>
              </w:rPr>
              <w:t>普通刑事犯罪案件结案数占案件受理数≥</w:t>
            </w:r>
            <w:r>
              <w:rPr>
                <w:rFonts w:hint="eastAsia" w:ascii="仿宋" w:hAnsi="仿宋" w:cs="宋体"/>
                <w:color w:val="000000"/>
                <w:kern w:val="0"/>
                <w:sz w:val="24"/>
                <w:szCs w:val="24"/>
              </w:rPr>
              <w:t>85%得2分。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88"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C32</w:t>
            </w:r>
            <w:r>
              <w:rPr>
                <w:rFonts w:ascii="仿宋" w:hAnsi="仿宋" w:cs="宋体"/>
                <w:color w:val="000000"/>
                <w:kern w:val="0"/>
                <w:sz w:val="24"/>
                <w:szCs w:val="24"/>
              </w:rPr>
              <w:t>办理刑事申诉案件结案率</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ascii="仿宋" w:hAnsi="仿宋" w:cs="宋体"/>
                <w:color w:val="000000"/>
                <w:kern w:val="0"/>
                <w:sz w:val="24"/>
                <w:szCs w:val="24"/>
              </w:rPr>
              <w:t>办理刑事申诉案件结案率≥85%</w:t>
            </w:r>
            <w:r>
              <w:rPr>
                <w:rFonts w:hint="eastAsia" w:ascii="仿宋" w:hAnsi="仿宋" w:cs="宋体"/>
                <w:color w:val="000000"/>
                <w:kern w:val="0"/>
                <w:sz w:val="24"/>
                <w:szCs w:val="24"/>
              </w:rPr>
              <w:t>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C33</w:t>
            </w:r>
            <w:r>
              <w:rPr>
                <w:rFonts w:ascii="仿宋" w:hAnsi="仿宋" w:cs="宋体"/>
                <w:color w:val="000000"/>
                <w:kern w:val="0"/>
                <w:sz w:val="24"/>
                <w:szCs w:val="24"/>
              </w:rPr>
              <w:t>经济犯罪案件办结率</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ascii="仿宋" w:hAnsi="仿宋" w:cs="宋体"/>
                <w:color w:val="000000"/>
                <w:kern w:val="0"/>
                <w:sz w:val="24"/>
                <w:szCs w:val="24"/>
              </w:rPr>
              <w:t>经济犯罪案件办结率≥85%</w:t>
            </w:r>
            <w:r>
              <w:rPr>
                <w:rFonts w:hint="eastAsia" w:ascii="仿宋" w:hAnsi="仿宋" w:cs="宋体"/>
                <w:color w:val="000000"/>
                <w:kern w:val="0"/>
                <w:sz w:val="24"/>
                <w:szCs w:val="24"/>
              </w:rPr>
              <w:t>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C34</w:t>
            </w:r>
            <w:r>
              <w:rPr>
                <w:rFonts w:ascii="仿宋" w:hAnsi="仿宋" w:cs="宋体"/>
                <w:color w:val="000000"/>
                <w:kern w:val="0"/>
                <w:sz w:val="24"/>
                <w:szCs w:val="24"/>
              </w:rPr>
              <w:t>审查行政诉讼监督案件</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ascii="仿宋" w:hAnsi="仿宋" w:cs="宋体"/>
                <w:color w:val="000000"/>
                <w:kern w:val="0"/>
                <w:sz w:val="24"/>
                <w:szCs w:val="24"/>
              </w:rPr>
              <w:t>审查行政诉讼监督案件</w:t>
            </w:r>
            <w:r>
              <w:rPr>
                <w:rFonts w:hint="eastAsia" w:ascii="仿宋" w:hAnsi="仿宋" w:cs="宋体"/>
                <w:color w:val="000000"/>
                <w:kern w:val="0"/>
                <w:sz w:val="24"/>
                <w:szCs w:val="24"/>
              </w:rPr>
              <w:t>不少于50件得2分。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C35</w:t>
            </w:r>
            <w:r>
              <w:rPr>
                <w:rFonts w:ascii="仿宋" w:hAnsi="仿宋" w:cs="宋体"/>
                <w:color w:val="000000"/>
                <w:kern w:val="0"/>
                <w:sz w:val="24"/>
                <w:szCs w:val="24"/>
              </w:rPr>
              <w:t>虚假诉讼违法监督</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办理</w:t>
            </w:r>
            <w:r>
              <w:rPr>
                <w:rFonts w:ascii="仿宋" w:hAnsi="仿宋" w:cs="宋体"/>
                <w:color w:val="000000"/>
                <w:kern w:val="0"/>
                <w:sz w:val="24"/>
                <w:szCs w:val="24"/>
              </w:rPr>
              <w:t>虚假诉讼违法监督</w:t>
            </w:r>
            <w:r>
              <w:rPr>
                <w:rFonts w:hint="eastAsia" w:ascii="仿宋" w:hAnsi="仿宋" w:cs="宋体"/>
                <w:color w:val="000000"/>
                <w:kern w:val="0"/>
                <w:sz w:val="24"/>
                <w:szCs w:val="24"/>
              </w:rPr>
              <w:t>案件</w:t>
            </w:r>
            <w:r>
              <w:rPr>
                <w:rFonts w:ascii="仿宋" w:hAnsi="仿宋" w:cs="宋体"/>
                <w:color w:val="000000"/>
                <w:kern w:val="0"/>
                <w:sz w:val="24"/>
                <w:szCs w:val="24"/>
              </w:rPr>
              <w:t>不少于</w:t>
            </w:r>
            <w:r>
              <w:rPr>
                <w:rFonts w:hint="eastAsia" w:ascii="仿宋" w:hAnsi="仿宋" w:cs="宋体"/>
                <w:color w:val="000000"/>
                <w:kern w:val="0"/>
                <w:sz w:val="24"/>
                <w:szCs w:val="24"/>
              </w:rPr>
              <w:t>1</w:t>
            </w:r>
            <w:r>
              <w:rPr>
                <w:rFonts w:ascii="仿宋" w:hAnsi="仿宋" w:cs="宋体"/>
                <w:color w:val="000000"/>
                <w:kern w:val="0"/>
                <w:sz w:val="24"/>
                <w:szCs w:val="24"/>
              </w:rPr>
              <w:t>件</w:t>
            </w:r>
            <w:r>
              <w:rPr>
                <w:rFonts w:hint="eastAsia" w:ascii="仿宋" w:hAnsi="仿宋" w:cs="宋体"/>
                <w:color w:val="000000"/>
                <w:kern w:val="0"/>
                <w:sz w:val="24"/>
                <w:szCs w:val="24"/>
              </w:rPr>
              <w:t>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C36</w:t>
            </w:r>
            <w:r>
              <w:rPr>
                <w:rFonts w:ascii="仿宋" w:hAnsi="仿宋" w:cs="宋体"/>
                <w:color w:val="000000"/>
                <w:kern w:val="0"/>
                <w:sz w:val="24"/>
                <w:szCs w:val="24"/>
              </w:rPr>
              <w:t>未成年人案件办理不捕、不诉率</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ascii="仿宋" w:hAnsi="仿宋" w:cs="宋体"/>
                <w:color w:val="000000"/>
                <w:kern w:val="0"/>
                <w:sz w:val="24"/>
                <w:szCs w:val="24"/>
              </w:rPr>
              <w:t>未成年人案件办理不捕、不诉率≥40%</w:t>
            </w:r>
            <w:r>
              <w:rPr>
                <w:rFonts w:hint="eastAsia" w:ascii="仿宋" w:hAnsi="仿宋" w:cs="宋体"/>
                <w:color w:val="000000"/>
                <w:kern w:val="0"/>
                <w:sz w:val="24"/>
                <w:szCs w:val="24"/>
              </w:rPr>
              <w:t>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restart"/>
            <w:tcBorders>
              <w:top w:val="single" w:color="auto" w:sz="8" w:space="0"/>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C4依照法律规定对由市人民检察院直接受理的刑事案件行使侦查权，领导各区人民检察院开展对依照法律规定由人民检察院直接受理的刑事案件的侦查工作（6分）</w:t>
            </w: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C41</w:t>
            </w:r>
            <w:r>
              <w:rPr>
                <w:rFonts w:ascii="仿宋" w:hAnsi="仿宋" w:cs="宋体"/>
                <w:color w:val="000000"/>
                <w:kern w:val="0"/>
                <w:sz w:val="24"/>
                <w:szCs w:val="24"/>
              </w:rPr>
              <w:t>办理上级交办的职务犯罪大案要案审结率</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ascii="仿宋" w:hAnsi="仿宋" w:cs="宋体"/>
                <w:color w:val="000000"/>
                <w:kern w:val="0"/>
                <w:sz w:val="24"/>
                <w:szCs w:val="24"/>
              </w:rPr>
              <w:t>办理上级交办的职务犯罪大案要案审结率</w:t>
            </w:r>
            <w:r>
              <w:rPr>
                <w:rFonts w:hint="eastAsia" w:ascii="仿宋" w:hAnsi="仿宋" w:cs="宋体"/>
                <w:color w:val="000000"/>
                <w:kern w:val="0"/>
                <w:sz w:val="24"/>
                <w:szCs w:val="24"/>
              </w:rPr>
              <w:t>达</w:t>
            </w:r>
            <w:r>
              <w:rPr>
                <w:rFonts w:ascii="仿宋" w:hAnsi="仿宋" w:cs="宋体"/>
                <w:color w:val="000000"/>
                <w:kern w:val="0"/>
                <w:sz w:val="24"/>
                <w:szCs w:val="24"/>
              </w:rPr>
              <w:t>100%</w:t>
            </w:r>
            <w:r>
              <w:rPr>
                <w:rFonts w:hint="eastAsia" w:ascii="仿宋" w:hAnsi="仿宋" w:cs="宋体"/>
                <w:color w:val="000000"/>
                <w:kern w:val="0"/>
                <w:sz w:val="24"/>
                <w:szCs w:val="24"/>
              </w:rPr>
              <w:t>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C42</w:t>
            </w:r>
            <w:r>
              <w:rPr>
                <w:rFonts w:ascii="仿宋" w:hAnsi="仿宋" w:cs="宋体"/>
                <w:color w:val="000000"/>
                <w:kern w:val="0"/>
                <w:sz w:val="24"/>
                <w:szCs w:val="24"/>
              </w:rPr>
              <w:t>提前介入职务犯罪案件</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ascii="仿宋" w:hAnsi="仿宋" w:cs="宋体"/>
                <w:color w:val="000000"/>
                <w:kern w:val="0"/>
                <w:sz w:val="24"/>
                <w:szCs w:val="24"/>
              </w:rPr>
              <w:t>职务犯罪案件提前介入</w:t>
            </w:r>
            <w:r>
              <w:rPr>
                <w:rFonts w:hint="eastAsia" w:ascii="仿宋" w:hAnsi="仿宋" w:cs="宋体"/>
                <w:color w:val="000000"/>
                <w:kern w:val="0"/>
                <w:sz w:val="24"/>
                <w:szCs w:val="24"/>
              </w:rPr>
              <w:t>率</w:t>
            </w:r>
            <w:r>
              <w:rPr>
                <w:rFonts w:ascii="仿宋" w:hAnsi="仿宋" w:cs="宋体"/>
                <w:color w:val="000000"/>
                <w:kern w:val="0"/>
                <w:sz w:val="24"/>
                <w:szCs w:val="24"/>
              </w:rPr>
              <w:t>≥</w:t>
            </w:r>
            <w:r>
              <w:rPr>
                <w:rFonts w:hint="eastAsia" w:ascii="仿宋" w:hAnsi="仿宋" w:cs="宋体"/>
                <w:color w:val="000000"/>
                <w:kern w:val="0"/>
                <w:sz w:val="24"/>
                <w:szCs w:val="24"/>
              </w:rPr>
              <w:t>70%得2分。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C43</w:t>
            </w:r>
            <w:r>
              <w:rPr>
                <w:rFonts w:ascii="仿宋" w:hAnsi="仿宋" w:cs="宋体"/>
                <w:color w:val="000000"/>
                <w:kern w:val="0"/>
                <w:sz w:val="24"/>
                <w:szCs w:val="24"/>
              </w:rPr>
              <w:t>有重大影响的职务犯罪案件审结数</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ascii="仿宋" w:hAnsi="仿宋" w:cs="宋体"/>
                <w:color w:val="000000"/>
                <w:kern w:val="0"/>
                <w:sz w:val="24"/>
                <w:szCs w:val="24"/>
              </w:rPr>
              <w:t>有重大影响的职务犯罪案件审结</w:t>
            </w:r>
            <w:r>
              <w:rPr>
                <w:rFonts w:hint="eastAsia" w:ascii="仿宋" w:hAnsi="仿宋" w:cs="宋体"/>
                <w:color w:val="000000"/>
                <w:kern w:val="0"/>
                <w:sz w:val="24"/>
                <w:szCs w:val="24"/>
              </w:rPr>
              <w:t>率</w:t>
            </w:r>
            <w:r>
              <w:rPr>
                <w:rFonts w:ascii="仿宋" w:hAnsi="仿宋" w:cs="宋体"/>
                <w:color w:val="000000"/>
                <w:kern w:val="0"/>
                <w:sz w:val="24"/>
                <w:szCs w:val="24"/>
              </w:rPr>
              <w:t>≥</w:t>
            </w:r>
            <w:r>
              <w:rPr>
                <w:rFonts w:hint="eastAsia" w:ascii="仿宋" w:hAnsi="仿宋" w:cs="宋体"/>
                <w:color w:val="000000"/>
                <w:kern w:val="0"/>
                <w:sz w:val="24"/>
                <w:szCs w:val="24"/>
              </w:rPr>
              <w:t>90%得2分。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restart"/>
            <w:tcBorders>
              <w:top w:val="single" w:color="auto" w:sz="8" w:space="0"/>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C5负责应由市人民检察院承办的对监狱、看守所和社区矫正机构等单位执法活动的法律监督工作，领导各区人民检察院开展对监狱、看守所等单位执法活动的法律监督工作（6分）</w:t>
            </w: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C51</w:t>
            </w:r>
            <w:r>
              <w:rPr>
                <w:rFonts w:ascii="仿宋" w:hAnsi="仿宋" w:cs="宋体"/>
                <w:color w:val="000000"/>
                <w:kern w:val="0"/>
                <w:sz w:val="24"/>
                <w:szCs w:val="24"/>
              </w:rPr>
              <w:t>减刑、假释、监管等执行情况</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严格执行</w:t>
            </w:r>
            <w:r>
              <w:rPr>
                <w:rFonts w:ascii="仿宋" w:hAnsi="仿宋" w:cs="宋体"/>
                <w:color w:val="000000"/>
                <w:kern w:val="0"/>
                <w:sz w:val="24"/>
                <w:szCs w:val="24"/>
              </w:rPr>
              <w:t>减刑假释</w:t>
            </w:r>
            <w:r>
              <w:rPr>
                <w:rFonts w:hint="eastAsia" w:ascii="仿宋" w:hAnsi="仿宋" w:cs="宋体"/>
                <w:color w:val="000000"/>
                <w:kern w:val="0"/>
                <w:sz w:val="24"/>
                <w:szCs w:val="24"/>
              </w:rPr>
              <w:t>案件全程监管机制得2分。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C52</w:t>
            </w:r>
            <w:r>
              <w:rPr>
                <w:rFonts w:ascii="仿宋" w:hAnsi="仿宋" w:cs="宋体"/>
                <w:color w:val="000000"/>
                <w:kern w:val="0"/>
                <w:sz w:val="24"/>
                <w:szCs w:val="24"/>
              </w:rPr>
              <w:t>推进羁押必要性审查</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推进羁押必要性审查≥</w:t>
            </w:r>
            <w:r>
              <w:rPr>
                <w:rFonts w:hint="eastAsia" w:cs="宋体" w:asciiTheme="minorEastAsia" w:hAnsiTheme="minorEastAsia"/>
                <w:color w:val="000000"/>
                <w:kern w:val="0"/>
                <w:sz w:val="24"/>
                <w:szCs w:val="24"/>
              </w:rPr>
              <w:t>2件得2分。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C53</w:t>
            </w:r>
            <w:r>
              <w:rPr>
                <w:rFonts w:ascii="仿宋" w:hAnsi="仿宋" w:cs="宋体"/>
                <w:color w:val="000000"/>
                <w:kern w:val="0"/>
                <w:sz w:val="24"/>
                <w:szCs w:val="24"/>
              </w:rPr>
              <w:t>监狱巡回</w:t>
            </w:r>
            <w:r>
              <w:rPr>
                <w:rFonts w:hint="eastAsia" w:ascii="仿宋" w:hAnsi="仿宋" w:cs="宋体"/>
                <w:color w:val="000000"/>
                <w:kern w:val="0"/>
                <w:sz w:val="24"/>
                <w:szCs w:val="24"/>
              </w:rPr>
              <w:t>检察</w:t>
            </w:r>
            <w:r>
              <w:rPr>
                <w:rFonts w:ascii="仿宋" w:hAnsi="仿宋" w:cs="宋体"/>
                <w:color w:val="000000"/>
                <w:kern w:val="0"/>
                <w:sz w:val="24"/>
                <w:szCs w:val="24"/>
              </w:rPr>
              <w:t>工作</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全年</w:t>
            </w:r>
            <w:r>
              <w:rPr>
                <w:rFonts w:cs="宋体" w:asciiTheme="minorEastAsia" w:hAnsiTheme="minorEastAsia"/>
                <w:color w:val="000000"/>
                <w:kern w:val="0"/>
                <w:sz w:val="24"/>
                <w:szCs w:val="24"/>
              </w:rPr>
              <w:t>监狱巡回</w:t>
            </w:r>
            <w:r>
              <w:rPr>
                <w:rFonts w:hint="eastAsia" w:cs="宋体" w:asciiTheme="minorEastAsia" w:hAnsiTheme="minorEastAsia"/>
                <w:color w:val="000000"/>
                <w:kern w:val="0"/>
                <w:sz w:val="24"/>
                <w:szCs w:val="24"/>
              </w:rPr>
              <w:t>检察</w:t>
            </w:r>
            <w:r>
              <w:rPr>
                <w:rFonts w:cs="宋体" w:asciiTheme="minorEastAsia" w:hAnsiTheme="minorEastAsia"/>
                <w:color w:val="000000"/>
                <w:kern w:val="0"/>
                <w:sz w:val="24"/>
                <w:szCs w:val="24"/>
              </w:rPr>
              <w:t>≥2次</w:t>
            </w:r>
            <w:r>
              <w:rPr>
                <w:rFonts w:hint="eastAsia" w:cs="宋体" w:asciiTheme="minorEastAsia" w:hAnsiTheme="minorEastAsia"/>
                <w:color w:val="000000"/>
                <w:kern w:val="0"/>
                <w:sz w:val="24"/>
                <w:szCs w:val="24"/>
              </w:rPr>
              <w:t>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restart"/>
            <w:tcBorders>
              <w:top w:val="single" w:color="auto" w:sz="8" w:space="0"/>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C6受理向市人民检察院的控告申诉和举报，领导各区人民检察院的控告申诉检察工作（6分）</w:t>
            </w: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C61</w:t>
            </w:r>
            <w:r>
              <w:rPr>
                <w:rFonts w:ascii="仿宋" w:hAnsi="仿宋" w:cs="宋体"/>
                <w:color w:val="000000"/>
                <w:kern w:val="0"/>
                <w:sz w:val="24"/>
                <w:szCs w:val="24"/>
              </w:rPr>
              <w:t>及时依法处理群众信访、审查群众来信来电</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及时</w:t>
            </w:r>
            <w:r>
              <w:rPr>
                <w:rFonts w:cs="宋体" w:asciiTheme="minorEastAsia" w:hAnsiTheme="minorEastAsia"/>
                <w:color w:val="000000"/>
                <w:kern w:val="0"/>
                <w:sz w:val="24"/>
                <w:szCs w:val="24"/>
              </w:rPr>
              <w:t>依法处理群众信访、审查群众来信来≥1000件</w:t>
            </w:r>
            <w:r>
              <w:rPr>
                <w:rFonts w:hint="eastAsia" w:cs="宋体" w:asciiTheme="minorEastAsia" w:hAnsiTheme="minorEastAsia"/>
                <w:color w:val="000000"/>
                <w:kern w:val="0"/>
                <w:sz w:val="24"/>
                <w:szCs w:val="24"/>
              </w:rPr>
              <w:t>，得2分。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C62</w:t>
            </w:r>
            <w:r>
              <w:rPr>
                <w:rFonts w:ascii="仿宋" w:hAnsi="仿宋" w:cs="宋体"/>
                <w:color w:val="000000"/>
                <w:kern w:val="0"/>
                <w:sz w:val="24"/>
                <w:szCs w:val="24"/>
              </w:rPr>
              <w:t>做好信访矛盾化解工作</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因工作不当发生有影响的涉检信访稳定事件0次得2分。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C63国家赔偿、司法救助</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国家赔偿、司法救助</w:t>
            </w:r>
            <w:r>
              <w:rPr>
                <w:rFonts w:cs="宋体" w:asciiTheme="minorEastAsia" w:hAnsiTheme="minorEastAsia"/>
                <w:color w:val="000000"/>
                <w:kern w:val="0"/>
                <w:sz w:val="24"/>
                <w:szCs w:val="24"/>
              </w:rPr>
              <w:t>不少于2人次</w:t>
            </w:r>
            <w:r>
              <w:rPr>
                <w:rFonts w:hint="eastAsia" w:cs="宋体" w:asciiTheme="minorEastAsia" w:hAnsiTheme="minorEastAsia"/>
                <w:color w:val="000000"/>
                <w:kern w:val="0"/>
                <w:sz w:val="24"/>
                <w:szCs w:val="24"/>
              </w:rPr>
              <w:t>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restart"/>
            <w:tcBorders>
              <w:top w:val="single" w:color="auto" w:sz="8" w:space="0"/>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C7负责案件的统一受理流转、办案流程监控、涉案款物监管、法律文书监管、案件信息公开和律师接待工作;统一组织办案质量评查、业务考评和业务统计分析研判（3分）</w:t>
            </w: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C71</w:t>
            </w:r>
            <w:r>
              <w:rPr>
                <w:rFonts w:ascii="仿宋" w:hAnsi="仿宋" w:cs="宋体"/>
                <w:color w:val="000000"/>
                <w:kern w:val="0"/>
                <w:sz w:val="24"/>
                <w:szCs w:val="24"/>
              </w:rPr>
              <w:t>网上评查案件数</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网上评查案件数</w:t>
            </w:r>
            <w:r>
              <w:rPr>
                <w:rFonts w:cs="宋体" w:asciiTheme="minorEastAsia" w:hAnsiTheme="minorEastAsia"/>
                <w:color w:val="000000"/>
                <w:kern w:val="0"/>
                <w:sz w:val="24"/>
                <w:szCs w:val="24"/>
              </w:rPr>
              <w:t>≥1000件</w:t>
            </w:r>
            <w:r>
              <w:rPr>
                <w:rFonts w:hint="eastAsia" w:cs="宋体" w:asciiTheme="minorEastAsia" w:hAnsiTheme="minorEastAsia"/>
                <w:color w:val="000000"/>
                <w:kern w:val="0"/>
                <w:sz w:val="24"/>
                <w:szCs w:val="24"/>
              </w:rPr>
              <w:t>，完成得1分。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C72</w:t>
            </w:r>
            <w:r>
              <w:rPr>
                <w:rFonts w:ascii="仿宋" w:hAnsi="仿宋" w:cs="宋体"/>
                <w:color w:val="000000"/>
                <w:kern w:val="0"/>
                <w:sz w:val="24"/>
                <w:szCs w:val="24"/>
              </w:rPr>
              <w:t>案件信息公开数</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案件信息公开数≥1500条</w:t>
            </w:r>
            <w:r>
              <w:rPr>
                <w:rFonts w:hint="eastAsia" w:cs="宋体" w:asciiTheme="minorEastAsia" w:hAnsiTheme="minorEastAsia"/>
                <w:color w:val="000000"/>
                <w:kern w:val="0"/>
                <w:sz w:val="24"/>
                <w:szCs w:val="24"/>
              </w:rPr>
              <w:t>得1分。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C73</w:t>
            </w:r>
            <w:r>
              <w:rPr>
                <w:rFonts w:ascii="仿宋" w:hAnsi="仿宋" w:cs="宋体"/>
                <w:color w:val="000000"/>
                <w:kern w:val="0"/>
                <w:sz w:val="24"/>
                <w:szCs w:val="24"/>
              </w:rPr>
              <w:t>检察业务数据核查</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检察业务数据核查≥</w:t>
            </w:r>
            <w:r>
              <w:rPr>
                <w:rFonts w:hint="eastAsia" w:cs="宋体" w:asciiTheme="minorEastAsia" w:hAnsiTheme="minorEastAsia"/>
                <w:color w:val="000000"/>
                <w:kern w:val="0"/>
                <w:sz w:val="24"/>
                <w:szCs w:val="24"/>
              </w:rPr>
              <w:t>12次得1分。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restart"/>
            <w:tcBorders>
              <w:top w:val="single" w:color="auto" w:sz="8" w:space="0"/>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C8全市检察机关的技术信息工作(4分）</w:t>
            </w: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C81</w:t>
            </w:r>
            <w:r>
              <w:rPr>
                <w:rFonts w:ascii="仿宋" w:hAnsi="仿宋" w:cs="宋体"/>
                <w:color w:val="000000"/>
                <w:kern w:val="0"/>
                <w:sz w:val="24"/>
                <w:szCs w:val="24"/>
              </w:rPr>
              <w:t>应用系统维护保障率</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应用系统维护保障率</w:t>
            </w:r>
            <w:r>
              <w:rPr>
                <w:rFonts w:hint="eastAsia" w:cs="宋体" w:asciiTheme="minorEastAsia" w:hAnsiTheme="minorEastAsia"/>
                <w:color w:val="000000"/>
                <w:kern w:val="0"/>
                <w:sz w:val="24"/>
                <w:szCs w:val="24"/>
              </w:rPr>
              <w:t>达</w:t>
            </w:r>
            <w:r>
              <w:rPr>
                <w:rFonts w:cs="宋体" w:asciiTheme="minorEastAsia" w:hAnsiTheme="minorEastAsia"/>
                <w:color w:val="000000"/>
                <w:kern w:val="0"/>
                <w:sz w:val="24"/>
                <w:szCs w:val="24"/>
              </w:rPr>
              <w:t>100%</w:t>
            </w:r>
            <w:r>
              <w:rPr>
                <w:rFonts w:hint="eastAsia" w:cs="宋体" w:asciiTheme="minorEastAsia" w:hAnsiTheme="minorEastAsia"/>
                <w:color w:val="000000"/>
                <w:kern w:val="0"/>
                <w:sz w:val="24"/>
                <w:szCs w:val="24"/>
              </w:rPr>
              <w:t>得1分。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C82</w:t>
            </w:r>
            <w:r>
              <w:rPr>
                <w:rFonts w:ascii="仿宋" w:hAnsi="仿宋" w:cs="宋体"/>
                <w:color w:val="000000"/>
                <w:kern w:val="0"/>
                <w:sz w:val="24"/>
                <w:szCs w:val="24"/>
              </w:rPr>
              <w:t>硬件及平台运维</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服务器、数据库、基础设备运维保障率达100%得2分。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C83</w:t>
            </w:r>
            <w:r>
              <w:rPr>
                <w:rFonts w:ascii="仿宋" w:hAnsi="仿宋" w:cs="宋体"/>
                <w:color w:val="000000"/>
                <w:kern w:val="0"/>
                <w:sz w:val="24"/>
                <w:szCs w:val="24"/>
              </w:rPr>
              <w:t>技术办案设备重大故障</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技术办案设备重大故障</w:t>
            </w:r>
            <w:r>
              <w:rPr>
                <w:rFonts w:hint="eastAsia" w:cs="宋体" w:asciiTheme="minorEastAsia" w:hAnsiTheme="minorEastAsia"/>
                <w:color w:val="000000"/>
                <w:kern w:val="0"/>
                <w:sz w:val="24"/>
                <w:szCs w:val="24"/>
              </w:rPr>
              <w:t>率</w:t>
            </w:r>
            <w:r>
              <w:rPr>
                <w:rFonts w:cs="宋体" w:asciiTheme="minorEastAsia" w:hAnsiTheme="minorEastAsia"/>
                <w:color w:val="000000"/>
                <w:kern w:val="0"/>
                <w:sz w:val="24"/>
                <w:szCs w:val="24"/>
              </w:rPr>
              <w:t>≤1%</w:t>
            </w:r>
            <w:r>
              <w:rPr>
                <w:rFonts w:hint="eastAsia" w:cs="宋体" w:asciiTheme="minorEastAsia" w:hAnsiTheme="minorEastAsia"/>
                <w:color w:val="000000"/>
                <w:kern w:val="0"/>
                <w:sz w:val="24"/>
                <w:szCs w:val="24"/>
              </w:rPr>
              <w:t>得1分。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restart"/>
            <w:tcBorders>
              <w:top w:val="single" w:color="auto" w:sz="8" w:space="0"/>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C9组织指导全市检察机关宣传、教育培训工作（4分）</w:t>
            </w: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C91</w:t>
            </w:r>
            <w:r>
              <w:rPr>
                <w:rFonts w:ascii="仿宋" w:hAnsi="仿宋" w:cs="宋体"/>
                <w:color w:val="000000"/>
                <w:kern w:val="0"/>
                <w:sz w:val="24"/>
                <w:szCs w:val="24"/>
              </w:rPr>
              <w:t>报纸杂志、门户网站、高检院、省院文章信息发表、微信推送</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全年在</w:t>
            </w:r>
            <w:r>
              <w:rPr>
                <w:rFonts w:cs="宋体" w:asciiTheme="minorEastAsia" w:hAnsiTheme="minorEastAsia"/>
                <w:color w:val="000000"/>
                <w:kern w:val="0"/>
                <w:sz w:val="24"/>
                <w:szCs w:val="24"/>
              </w:rPr>
              <w:t>报纸杂志、门户网站、高检院、省院文章信息发表、微信推送100篇以上</w:t>
            </w:r>
            <w:r>
              <w:rPr>
                <w:rFonts w:hint="eastAsia" w:cs="宋体" w:asciiTheme="minorEastAsia" w:hAnsiTheme="minorEastAsia"/>
                <w:color w:val="000000"/>
                <w:kern w:val="0"/>
                <w:sz w:val="24"/>
                <w:szCs w:val="24"/>
              </w:rPr>
              <w:t>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C92</w:t>
            </w:r>
            <w:r>
              <w:rPr>
                <w:rFonts w:ascii="仿宋" w:hAnsi="仿宋" w:cs="宋体"/>
                <w:color w:val="000000"/>
                <w:kern w:val="0"/>
                <w:sz w:val="24"/>
                <w:szCs w:val="24"/>
              </w:rPr>
              <w:t>教育培训人数</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全年</w:t>
            </w:r>
            <w:r>
              <w:rPr>
                <w:rFonts w:cs="宋体" w:asciiTheme="minorEastAsia" w:hAnsiTheme="minorEastAsia"/>
                <w:color w:val="000000"/>
                <w:kern w:val="0"/>
                <w:sz w:val="24"/>
                <w:szCs w:val="24"/>
              </w:rPr>
              <w:t>教育培训人数≥1500人次</w:t>
            </w:r>
            <w:r>
              <w:rPr>
                <w:rFonts w:hint="eastAsia" w:cs="宋体" w:asciiTheme="minorEastAsia" w:hAnsiTheme="minorEastAsia"/>
                <w:color w:val="000000"/>
                <w:kern w:val="0"/>
                <w:sz w:val="24"/>
                <w:szCs w:val="24"/>
              </w:rPr>
              <w:t>得2分。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restart"/>
            <w:tcBorders>
              <w:top w:val="single" w:color="auto" w:sz="8" w:space="0"/>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C10检务保障工作（3分）</w:t>
            </w: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C101</w:t>
            </w:r>
            <w:r>
              <w:rPr>
                <w:rFonts w:ascii="仿宋" w:hAnsi="仿宋" w:cs="宋体"/>
                <w:color w:val="000000"/>
                <w:kern w:val="0"/>
                <w:sz w:val="24"/>
                <w:szCs w:val="24"/>
              </w:rPr>
              <w:t>车辆完好率、安全行车数</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车辆完好率、安全行车数≥95%</w:t>
            </w:r>
            <w:r>
              <w:rPr>
                <w:rFonts w:hint="eastAsia" w:cs="宋体" w:asciiTheme="minorEastAsia" w:hAnsiTheme="minorEastAsia"/>
                <w:color w:val="000000"/>
                <w:kern w:val="0"/>
                <w:sz w:val="24"/>
                <w:szCs w:val="24"/>
              </w:rPr>
              <w:t>得1分。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C102</w:t>
            </w:r>
            <w:r>
              <w:rPr>
                <w:rFonts w:ascii="仿宋" w:hAnsi="仿宋" w:cs="宋体"/>
                <w:color w:val="000000"/>
                <w:kern w:val="0"/>
                <w:sz w:val="24"/>
                <w:szCs w:val="24"/>
              </w:rPr>
              <w:t>节能减排</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按照文件要求严格落实节能减排保障措施得1分。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C103</w:t>
            </w:r>
            <w:r>
              <w:rPr>
                <w:rFonts w:ascii="仿宋" w:hAnsi="仿宋" w:cs="宋体"/>
                <w:color w:val="000000"/>
                <w:kern w:val="0"/>
                <w:sz w:val="24"/>
                <w:szCs w:val="24"/>
              </w:rPr>
              <w:t>行政管理</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严格执行内部行政管理制度得1分。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restart"/>
            <w:tcBorders>
              <w:top w:val="single" w:color="auto" w:sz="8" w:space="0"/>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C11检务督察工作（2分）</w:t>
            </w: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C111</w:t>
            </w:r>
            <w:r>
              <w:rPr>
                <w:rFonts w:ascii="仿宋" w:hAnsi="仿宋" w:cs="宋体"/>
                <w:color w:val="000000"/>
                <w:kern w:val="0"/>
                <w:sz w:val="24"/>
                <w:szCs w:val="24"/>
              </w:rPr>
              <w:t>执法督查</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全年</w:t>
            </w:r>
            <w:r>
              <w:rPr>
                <w:rFonts w:cs="宋体" w:asciiTheme="minorEastAsia" w:hAnsiTheme="minorEastAsia"/>
                <w:color w:val="000000"/>
                <w:kern w:val="0"/>
                <w:sz w:val="24"/>
                <w:szCs w:val="24"/>
              </w:rPr>
              <w:t>执法督查</w:t>
            </w:r>
            <w:r>
              <w:rPr>
                <w:rFonts w:hint="eastAsia" w:cs="宋体" w:asciiTheme="minorEastAsia" w:hAnsiTheme="minorEastAsia"/>
                <w:color w:val="000000"/>
                <w:kern w:val="0"/>
                <w:sz w:val="24"/>
                <w:szCs w:val="24"/>
              </w:rPr>
              <w:t>6次以上得1分。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C112</w:t>
            </w:r>
            <w:r>
              <w:rPr>
                <w:rFonts w:ascii="仿宋" w:hAnsi="仿宋" w:cs="宋体"/>
                <w:color w:val="000000"/>
                <w:kern w:val="0"/>
                <w:sz w:val="24"/>
                <w:szCs w:val="24"/>
              </w:rPr>
              <w:t>内部审计</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全年</w:t>
            </w:r>
            <w:r>
              <w:rPr>
                <w:rFonts w:cs="宋体" w:asciiTheme="minorEastAsia" w:hAnsiTheme="minorEastAsia"/>
                <w:color w:val="000000"/>
                <w:kern w:val="0"/>
                <w:sz w:val="24"/>
                <w:szCs w:val="24"/>
              </w:rPr>
              <w:t>内部审计不少于1次</w:t>
            </w:r>
            <w:r>
              <w:rPr>
                <w:rFonts w:hint="eastAsia" w:cs="宋体" w:asciiTheme="minorEastAsia" w:hAnsiTheme="minorEastAsia"/>
                <w:color w:val="000000"/>
                <w:kern w:val="0"/>
                <w:sz w:val="24"/>
                <w:szCs w:val="24"/>
              </w:rPr>
              <w:t>得1分。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749" w:hRule="atLeast"/>
        </w:trPr>
        <w:tc>
          <w:tcPr>
            <w:tcW w:w="1362" w:type="dxa"/>
            <w:vMerge w:val="restart"/>
            <w:tcBorders>
              <w:top w:val="single" w:color="auto" w:sz="8" w:space="0"/>
              <w:left w:val="single" w:color="auto" w:sz="8" w:space="0"/>
              <w:right w:val="single" w:color="auto" w:sz="8" w:space="0"/>
            </w:tcBorders>
            <w:shd w:val="clear" w:color="auto" w:fill="auto"/>
            <w:noWrap/>
            <w:vAlign w:val="center"/>
          </w:tcPr>
          <w:p>
            <w:pPr>
              <w:jc w:val="left"/>
              <w:rPr>
                <w:rFonts w:ascii="仿宋" w:hAnsi="仿宋" w:cs="宋体"/>
                <w:color w:val="000000"/>
                <w:kern w:val="0"/>
                <w:sz w:val="24"/>
                <w:szCs w:val="24"/>
              </w:rPr>
            </w:pPr>
            <w:r>
              <w:rPr>
                <w:rFonts w:hint="eastAsia" w:ascii="仿宋" w:hAnsi="仿宋" w:cs="宋体"/>
                <w:color w:val="000000"/>
                <w:kern w:val="0"/>
                <w:sz w:val="24"/>
                <w:szCs w:val="24"/>
              </w:rPr>
              <w:t>D履职绩效（9分）</w:t>
            </w:r>
          </w:p>
        </w:tc>
        <w:tc>
          <w:tcPr>
            <w:tcW w:w="2172" w:type="dxa"/>
            <w:tcBorders>
              <w:top w:val="single" w:color="auto" w:sz="8" w:space="0"/>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D1经济效益（1分）</w:t>
            </w: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D11积极防范化解金融风险</w:t>
            </w:r>
          </w:p>
        </w:tc>
        <w:tc>
          <w:tcPr>
            <w:tcW w:w="974"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ascii="仿宋" w:hAnsi="仿宋" w:cs="宋体"/>
                <w:color w:val="000000"/>
                <w:kern w:val="0"/>
                <w:sz w:val="24"/>
                <w:szCs w:val="24"/>
              </w:rPr>
              <w:t>1</w:t>
            </w:r>
          </w:p>
        </w:tc>
        <w:tc>
          <w:tcPr>
            <w:tcW w:w="5294" w:type="dxa"/>
            <w:tcBorders>
              <w:top w:val="single" w:color="auto" w:sz="8" w:space="0"/>
              <w:left w:val="nil"/>
              <w:bottom w:val="single" w:color="auto" w:sz="8" w:space="0"/>
              <w:right w:val="single" w:color="auto" w:sz="8" w:space="0"/>
            </w:tcBorders>
            <w:shd w:val="clear" w:color="auto" w:fill="auto"/>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聚焦化解金融领域重大风险，依法严惩非法金融、非法经营高利贷及洗钱犯罪，进一步做好追赃挽损工作，完成得1分，否则不得分。</w:t>
            </w:r>
          </w:p>
        </w:tc>
        <w:tc>
          <w:tcPr>
            <w:tcW w:w="1165"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573" w:hRule="atLeast"/>
        </w:trPr>
        <w:tc>
          <w:tcPr>
            <w:tcW w:w="1362" w:type="dxa"/>
            <w:vMerge w:val="continue"/>
            <w:tcBorders>
              <w:left w:val="single" w:color="auto" w:sz="8" w:space="0"/>
              <w:right w:val="single" w:color="auto" w:sz="8" w:space="0"/>
            </w:tcBorders>
            <w:shd w:val="clear" w:color="auto" w:fill="auto"/>
            <w:noWrap/>
            <w:vAlign w:val="center"/>
          </w:tcPr>
          <w:p>
            <w:pPr>
              <w:jc w:val="left"/>
              <w:rPr>
                <w:rFonts w:ascii="仿宋" w:hAnsi="仿宋" w:cs="宋体"/>
                <w:color w:val="000000"/>
                <w:kern w:val="0"/>
                <w:sz w:val="24"/>
                <w:szCs w:val="24"/>
              </w:rPr>
            </w:pPr>
          </w:p>
        </w:tc>
        <w:tc>
          <w:tcPr>
            <w:tcW w:w="2172" w:type="dxa"/>
            <w:tcBorders>
              <w:top w:val="single" w:color="auto" w:sz="8" w:space="0"/>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D2社会效益（1分）</w:t>
            </w: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spacing w:line="276" w:lineRule="auto"/>
              <w:jc w:val="left"/>
              <w:rPr>
                <w:rFonts w:ascii="仿宋" w:hAnsi="仿宋" w:cs="宋体"/>
                <w:color w:val="000000"/>
                <w:kern w:val="0"/>
                <w:sz w:val="24"/>
                <w:szCs w:val="24"/>
              </w:rPr>
            </w:pPr>
            <w:r>
              <w:rPr>
                <w:rFonts w:hint="eastAsia" w:ascii="仿宋" w:hAnsi="仿宋" w:cs="宋体"/>
                <w:color w:val="000000"/>
                <w:kern w:val="0"/>
                <w:sz w:val="24"/>
                <w:szCs w:val="24"/>
              </w:rPr>
              <w:t>D21两法监督</w:t>
            </w:r>
          </w:p>
        </w:tc>
        <w:tc>
          <w:tcPr>
            <w:tcW w:w="974"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ascii="仿宋" w:hAnsi="仿宋" w:cs="宋体"/>
                <w:color w:val="000000"/>
                <w:kern w:val="0"/>
                <w:sz w:val="24"/>
                <w:szCs w:val="24"/>
              </w:rPr>
              <w:t>1</w:t>
            </w:r>
          </w:p>
        </w:tc>
        <w:tc>
          <w:tcPr>
            <w:tcW w:w="5294" w:type="dxa"/>
            <w:tcBorders>
              <w:top w:val="single" w:color="auto" w:sz="8" w:space="0"/>
              <w:left w:val="nil"/>
              <w:bottom w:val="single" w:color="auto" w:sz="8" w:space="0"/>
              <w:right w:val="single" w:color="auto" w:sz="8" w:space="0"/>
            </w:tcBorders>
            <w:shd w:val="clear" w:color="auto" w:fill="auto"/>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监督立案、撤案人数不低于200人次，完成得1分，否则不得分。</w:t>
            </w:r>
          </w:p>
        </w:tc>
        <w:tc>
          <w:tcPr>
            <w:tcW w:w="1165"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749" w:hRule="atLeast"/>
        </w:trPr>
        <w:tc>
          <w:tcPr>
            <w:tcW w:w="1362" w:type="dxa"/>
            <w:vMerge w:val="continue"/>
            <w:tcBorders>
              <w:left w:val="single" w:color="auto" w:sz="8" w:space="0"/>
              <w:right w:val="single" w:color="auto" w:sz="8" w:space="0"/>
            </w:tcBorders>
            <w:shd w:val="clear" w:color="auto" w:fill="auto"/>
            <w:noWrap/>
            <w:vAlign w:val="center"/>
          </w:tcPr>
          <w:p>
            <w:pPr>
              <w:jc w:val="left"/>
              <w:rPr>
                <w:rFonts w:ascii="仿宋" w:hAnsi="仿宋" w:cs="宋体"/>
                <w:color w:val="000000"/>
                <w:kern w:val="0"/>
                <w:sz w:val="24"/>
                <w:szCs w:val="24"/>
              </w:rPr>
            </w:pPr>
          </w:p>
        </w:tc>
        <w:tc>
          <w:tcPr>
            <w:tcW w:w="2172" w:type="dxa"/>
            <w:tcBorders>
              <w:top w:val="single" w:color="auto" w:sz="8" w:space="0"/>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D3生态效益（1分）</w:t>
            </w: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D31做好公益诉讼检察、聚焦环境污染持续发力</w:t>
            </w:r>
          </w:p>
        </w:tc>
        <w:tc>
          <w:tcPr>
            <w:tcW w:w="974"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ascii="仿宋" w:hAnsi="仿宋" w:cs="宋体"/>
                <w:color w:val="000000"/>
                <w:kern w:val="0"/>
                <w:sz w:val="24"/>
                <w:szCs w:val="24"/>
              </w:rPr>
              <w:t>1</w:t>
            </w:r>
          </w:p>
        </w:tc>
        <w:tc>
          <w:tcPr>
            <w:tcW w:w="5294" w:type="dxa"/>
            <w:tcBorders>
              <w:top w:val="single" w:color="auto" w:sz="8" w:space="0"/>
              <w:left w:val="nil"/>
              <w:bottom w:val="single" w:color="auto" w:sz="8" w:space="0"/>
              <w:right w:val="single" w:color="auto" w:sz="8" w:space="0"/>
            </w:tcBorders>
            <w:shd w:val="clear" w:color="auto" w:fill="auto"/>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生态环境公益诉讼案件办理不低于3件，完成得1分，否则不得分。</w:t>
            </w:r>
          </w:p>
        </w:tc>
        <w:tc>
          <w:tcPr>
            <w:tcW w:w="1165"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749" w:hRule="atLeast"/>
        </w:trPr>
        <w:tc>
          <w:tcPr>
            <w:tcW w:w="1362" w:type="dxa"/>
            <w:vMerge w:val="continue"/>
            <w:tcBorders>
              <w:left w:val="single" w:color="auto" w:sz="8" w:space="0"/>
              <w:right w:val="single" w:color="auto" w:sz="8" w:space="0"/>
            </w:tcBorders>
            <w:shd w:val="clear" w:color="auto" w:fill="auto"/>
            <w:noWrap/>
            <w:vAlign w:val="center"/>
          </w:tcPr>
          <w:p>
            <w:pPr>
              <w:jc w:val="left"/>
              <w:rPr>
                <w:rFonts w:ascii="仿宋" w:hAnsi="仿宋" w:cs="宋体"/>
                <w:color w:val="000000"/>
                <w:kern w:val="0"/>
                <w:sz w:val="24"/>
                <w:szCs w:val="24"/>
              </w:rPr>
            </w:pPr>
          </w:p>
        </w:tc>
        <w:tc>
          <w:tcPr>
            <w:tcW w:w="2172" w:type="dxa"/>
            <w:tcBorders>
              <w:top w:val="single" w:color="auto" w:sz="8" w:space="0"/>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D4满意度（2分）</w:t>
            </w:r>
          </w:p>
        </w:tc>
        <w:tc>
          <w:tcPr>
            <w:tcW w:w="471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D41社会满意度</w:t>
            </w:r>
          </w:p>
        </w:tc>
        <w:tc>
          <w:tcPr>
            <w:tcW w:w="9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社会公众或部门（单位）的服务对象对部门履职效果的满意程度。</w:t>
            </w: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考核结果满意度90%以上得2分，考核结果满意度80%以上得1分，满意度80%以下不得分。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restart"/>
            <w:tcBorders>
              <w:top w:val="single" w:color="auto" w:sz="4" w:space="0"/>
              <w:left w:val="nil"/>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D5重点任务（4分）</w:t>
            </w:r>
          </w:p>
        </w:tc>
        <w:tc>
          <w:tcPr>
            <w:tcW w:w="4715" w:type="dxa"/>
            <w:tcBorders>
              <w:top w:val="single" w:color="auto" w:sz="4" w:space="0"/>
              <w:left w:val="nil"/>
              <w:bottom w:val="single" w:color="auto" w:sz="8" w:space="0"/>
              <w:right w:val="single" w:color="auto" w:sz="4"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D51加强和创新社会治理</w:t>
            </w:r>
          </w:p>
        </w:tc>
        <w:tc>
          <w:tcPr>
            <w:tcW w:w="974"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做实领导接访、公开听证、刑事和解、司法救助、群众来信件件有回复工作，促进矛盾纠纷化解，有效减少社会对立。</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p>
        </w:tc>
        <w:tc>
          <w:tcPr>
            <w:tcW w:w="2172" w:type="dxa"/>
            <w:vMerge w:val="continue"/>
            <w:tcBorders>
              <w:left w:val="nil"/>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4715" w:type="dxa"/>
            <w:tcBorders>
              <w:top w:val="single" w:color="auto" w:sz="4" w:space="0"/>
              <w:left w:val="nil"/>
              <w:bottom w:val="single" w:color="auto" w:sz="8" w:space="0"/>
              <w:right w:val="single" w:color="auto" w:sz="4"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D52深化平安南京建设</w:t>
            </w:r>
          </w:p>
        </w:tc>
        <w:tc>
          <w:tcPr>
            <w:tcW w:w="974"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深化平安南京建设，提升现代社会治安防控体系建设水平，坚决防范和打击涉黑涉恶、通讯网络诈骗、侵犯知识产权等违法犯罪行为。</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restart"/>
            <w:tcBorders>
              <w:top w:val="single" w:color="auto" w:sz="4" w:space="0"/>
              <w:left w:val="single" w:color="auto" w:sz="4" w:space="0"/>
              <w:right w:val="single" w:color="auto" w:sz="8" w:space="0"/>
            </w:tcBorders>
            <w:shd w:val="clear" w:color="auto" w:fill="auto"/>
            <w:noWrap/>
            <w:vAlign w:val="center"/>
          </w:tcPr>
          <w:p>
            <w:pPr>
              <w:jc w:val="left"/>
              <w:rPr>
                <w:rFonts w:ascii="仿宋" w:hAnsi="仿宋" w:cs="宋体"/>
                <w:color w:val="000000"/>
                <w:kern w:val="0"/>
                <w:sz w:val="24"/>
                <w:szCs w:val="24"/>
              </w:rPr>
            </w:pPr>
            <w:r>
              <w:rPr>
                <w:rFonts w:hint="eastAsia" w:ascii="仿宋" w:hAnsi="仿宋" w:cs="宋体"/>
                <w:color w:val="000000"/>
                <w:kern w:val="0"/>
                <w:sz w:val="24"/>
                <w:szCs w:val="24"/>
              </w:rPr>
              <w:t>E可持续发展能力（6分）</w:t>
            </w:r>
          </w:p>
        </w:tc>
        <w:tc>
          <w:tcPr>
            <w:tcW w:w="2172" w:type="dxa"/>
            <w:tcBorders>
              <w:top w:val="single" w:color="auto" w:sz="4" w:space="0"/>
              <w:left w:val="nil"/>
              <w:right w:val="single" w:color="auto" w:sz="8" w:space="0"/>
            </w:tcBorders>
            <w:shd w:val="clear" w:color="auto" w:fill="auto"/>
          </w:tcPr>
          <w:p>
            <w:pPr>
              <w:rPr>
                <w:rFonts w:ascii="仿宋" w:hAnsi="仿宋" w:cs="宋体"/>
                <w:color w:val="000000"/>
                <w:kern w:val="0"/>
                <w:sz w:val="24"/>
                <w:szCs w:val="24"/>
              </w:rPr>
            </w:pPr>
            <w:r>
              <w:rPr>
                <w:rFonts w:hint="eastAsia" w:ascii="仿宋" w:hAnsi="仿宋" w:cs="宋体"/>
                <w:color w:val="000000"/>
                <w:kern w:val="0"/>
                <w:sz w:val="24"/>
                <w:szCs w:val="24"/>
              </w:rPr>
              <w:t>E1信息化建设情况（2分）</w:t>
            </w:r>
          </w:p>
        </w:tc>
        <w:tc>
          <w:tcPr>
            <w:tcW w:w="4715" w:type="dxa"/>
            <w:tcBorders>
              <w:top w:val="single" w:color="auto" w:sz="4" w:space="0"/>
              <w:left w:val="nil"/>
              <w:bottom w:val="single" w:color="auto" w:sz="8" w:space="0"/>
              <w:right w:val="single" w:color="auto" w:sz="4" w:space="0"/>
            </w:tcBorders>
            <w:shd w:val="clear" w:color="auto" w:fill="auto"/>
            <w:vAlign w:val="center"/>
          </w:tcPr>
          <w:p>
            <w:pPr>
              <w:rPr>
                <w:rFonts w:ascii="仿宋" w:hAnsi="仿宋" w:cs="宋体"/>
                <w:color w:val="000000"/>
                <w:kern w:val="0"/>
                <w:sz w:val="24"/>
                <w:szCs w:val="24"/>
              </w:rPr>
            </w:pPr>
            <w:r>
              <w:rPr>
                <w:rFonts w:hint="eastAsia" w:ascii="仿宋" w:hAnsi="仿宋" w:cs="宋体"/>
                <w:color w:val="000000"/>
                <w:kern w:val="0"/>
                <w:sz w:val="24"/>
                <w:szCs w:val="24"/>
              </w:rPr>
              <w:t>E11智慧检务和信息化建设</w:t>
            </w:r>
          </w:p>
        </w:tc>
        <w:tc>
          <w:tcPr>
            <w:tcW w:w="974" w:type="dxa"/>
            <w:tcBorders>
              <w:top w:val="single" w:color="auto" w:sz="8" w:space="0"/>
              <w:left w:val="single" w:color="auto" w:sz="4" w:space="0"/>
              <w:bottom w:val="single" w:color="auto" w:sz="8" w:space="0"/>
              <w:right w:val="single" w:color="auto" w:sz="8" w:space="0"/>
            </w:tcBorders>
            <w:shd w:val="clear" w:color="auto" w:fill="auto"/>
            <w:vAlign w:val="center"/>
          </w:tcPr>
          <w:p>
            <w:pPr>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是否拓展“互联网+”模式在检察机关的应用,完成得2分，否则不得分。</w:t>
            </w:r>
          </w:p>
        </w:tc>
        <w:tc>
          <w:tcPr>
            <w:tcW w:w="1165"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4" w:space="0"/>
              <w:right w:val="single" w:color="auto" w:sz="8" w:space="0"/>
            </w:tcBorders>
            <w:shd w:val="clear" w:color="auto" w:fill="auto"/>
            <w:noWrap/>
            <w:vAlign w:val="center"/>
          </w:tcPr>
          <w:p>
            <w:pPr>
              <w:jc w:val="left"/>
              <w:rPr>
                <w:rFonts w:ascii="仿宋" w:hAnsi="仿宋" w:cs="宋体"/>
                <w:color w:val="000000"/>
                <w:kern w:val="0"/>
                <w:sz w:val="24"/>
                <w:szCs w:val="24"/>
              </w:rPr>
            </w:pPr>
          </w:p>
        </w:tc>
        <w:tc>
          <w:tcPr>
            <w:tcW w:w="2172" w:type="dxa"/>
            <w:tcBorders>
              <w:top w:val="single" w:color="auto" w:sz="4" w:space="0"/>
              <w:left w:val="nil"/>
              <w:right w:val="single" w:color="auto" w:sz="8" w:space="0"/>
            </w:tcBorders>
            <w:shd w:val="clear" w:color="auto" w:fill="auto"/>
          </w:tcPr>
          <w:p>
            <w:pPr>
              <w:widowControl/>
              <w:rPr>
                <w:rFonts w:ascii="仿宋" w:hAnsi="仿宋" w:cs="宋体"/>
                <w:color w:val="000000"/>
                <w:kern w:val="0"/>
                <w:sz w:val="24"/>
                <w:szCs w:val="24"/>
              </w:rPr>
            </w:pPr>
            <w:r>
              <w:rPr>
                <w:rFonts w:hint="eastAsia" w:ascii="仿宋" w:hAnsi="仿宋" w:cs="宋体"/>
                <w:color w:val="000000"/>
                <w:kern w:val="0"/>
                <w:sz w:val="24"/>
                <w:szCs w:val="24"/>
              </w:rPr>
              <w:t>E2人力资源建设情况（2分）</w:t>
            </w:r>
          </w:p>
        </w:tc>
        <w:tc>
          <w:tcPr>
            <w:tcW w:w="4715" w:type="dxa"/>
            <w:tcBorders>
              <w:top w:val="single" w:color="auto" w:sz="4" w:space="0"/>
              <w:left w:val="nil"/>
              <w:bottom w:val="single" w:color="auto" w:sz="8" w:space="0"/>
              <w:right w:val="single" w:color="auto" w:sz="4" w:space="0"/>
            </w:tcBorders>
            <w:shd w:val="clear" w:color="auto" w:fill="auto"/>
            <w:vAlign w:val="center"/>
          </w:tcPr>
          <w:p>
            <w:pPr>
              <w:widowControl/>
              <w:rPr>
                <w:rFonts w:ascii="仿宋" w:hAnsi="仿宋" w:cs="宋体"/>
                <w:color w:val="000000"/>
                <w:kern w:val="0"/>
                <w:sz w:val="24"/>
                <w:szCs w:val="24"/>
              </w:rPr>
            </w:pPr>
            <w:r>
              <w:rPr>
                <w:rFonts w:hint="eastAsia" w:ascii="仿宋" w:hAnsi="仿宋" w:cs="宋体"/>
                <w:color w:val="000000"/>
                <w:kern w:val="0"/>
                <w:sz w:val="24"/>
                <w:szCs w:val="24"/>
              </w:rPr>
              <w:t>E21人力资源建设情况</w:t>
            </w:r>
          </w:p>
        </w:tc>
        <w:tc>
          <w:tcPr>
            <w:tcW w:w="974"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是否制定并执行人才培养计划、人才选拔运用制度等。制定并执行得2分，否则不得分。</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left w:val="single" w:color="auto" w:sz="4" w:space="0"/>
              <w:right w:val="single" w:color="auto" w:sz="8" w:space="0"/>
            </w:tcBorders>
            <w:shd w:val="clear" w:color="auto" w:fill="auto"/>
            <w:noWrap/>
            <w:vAlign w:val="center"/>
          </w:tcPr>
          <w:p>
            <w:pPr>
              <w:jc w:val="left"/>
              <w:rPr>
                <w:rFonts w:ascii="仿宋" w:hAnsi="仿宋" w:cs="宋体"/>
                <w:color w:val="000000"/>
                <w:kern w:val="0"/>
                <w:sz w:val="24"/>
                <w:szCs w:val="24"/>
              </w:rPr>
            </w:pPr>
          </w:p>
        </w:tc>
        <w:tc>
          <w:tcPr>
            <w:tcW w:w="2172" w:type="dxa"/>
            <w:tcBorders>
              <w:top w:val="single" w:color="auto" w:sz="4" w:space="0"/>
              <w:left w:val="nil"/>
              <w:right w:val="single" w:color="auto" w:sz="8" w:space="0"/>
            </w:tcBorders>
            <w:shd w:val="clear" w:color="auto" w:fill="auto"/>
          </w:tcPr>
          <w:p>
            <w:pPr>
              <w:rPr>
                <w:rFonts w:ascii="仿宋" w:hAnsi="仿宋" w:cs="宋体"/>
                <w:color w:val="000000"/>
                <w:kern w:val="0"/>
                <w:sz w:val="24"/>
                <w:szCs w:val="24"/>
              </w:rPr>
            </w:pPr>
            <w:r>
              <w:rPr>
                <w:rFonts w:hint="eastAsia" w:ascii="仿宋" w:hAnsi="仿宋" w:cs="宋体"/>
                <w:color w:val="000000"/>
                <w:kern w:val="0"/>
                <w:sz w:val="24"/>
                <w:szCs w:val="24"/>
              </w:rPr>
              <w:t>E3部门创新情况（2分）</w:t>
            </w:r>
          </w:p>
        </w:tc>
        <w:tc>
          <w:tcPr>
            <w:tcW w:w="4715" w:type="dxa"/>
            <w:tcBorders>
              <w:top w:val="single" w:color="auto" w:sz="4" w:space="0"/>
              <w:left w:val="nil"/>
              <w:bottom w:val="single" w:color="auto" w:sz="8" w:space="0"/>
              <w:right w:val="single" w:color="auto" w:sz="4" w:space="0"/>
            </w:tcBorders>
            <w:shd w:val="clear" w:color="auto" w:fill="auto"/>
            <w:vAlign w:val="center"/>
          </w:tcPr>
          <w:p>
            <w:pPr>
              <w:rPr>
                <w:rFonts w:ascii="仿宋" w:hAnsi="仿宋" w:cs="宋体"/>
                <w:color w:val="000000"/>
                <w:kern w:val="0"/>
                <w:sz w:val="24"/>
                <w:szCs w:val="24"/>
              </w:rPr>
            </w:pPr>
            <w:r>
              <w:rPr>
                <w:rFonts w:hint="eastAsia" w:ascii="仿宋" w:hAnsi="仿宋" w:cs="宋体"/>
                <w:color w:val="000000"/>
                <w:kern w:val="0"/>
                <w:sz w:val="24"/>
                <w:szCs w:val="24"/>
              </w:rPr>
              <w:t>E31少捕、慎诉、慎押</w:t>
            </w:r>
          </w:p>
        </w:tc>
        <w:tc>
          <w:tcPr>
            <w:tcW w:w="974" w:type="dxa"/>
            <w:tcBorders>
              <w:top w:val="single" w:color="auto" w:sz="8" w:space="0"/>
              <w:left w:val="single" w:color="auto" w:sz="4" w:space="0"/>
              <w:bottom w:val="single" w:color="auto" w:sz="8" w:space="0"/>
              <w:right w:val="single" w:color="auto" w:sz="8" w:space="0"/>
            </w:tcBorders>
            <w:shd w:val="clear" w:color="auto" w:fill="auto"/>
            <w:vAlign w:val="center"/>
          </w:tcPr>
          <w:p>
            <w:pPr>
              <w:jc w:val="center"/>
              <w:rPr>
                <w:rFonts w:ascii="仿宋" w:hAnsi="仿宋" w:cs="宋体"/>
                <w:color w:val="000000"/>
                <w:kern w:val="0"/>
                <w:sz w:val="24"/>
                <w:szCs w:val="24"/>
              </w:rPr>
            </w:pPr>
            <w:r>
              <w:rPr>
                <w:rFonts w:hint="eastAsia" w:ascii="仿宋" w:hAnsi="仿宋" w:cs="宋体"/>
                <w:color w:val="000000"/>
                <w:kern w:val="0"/>
                <w:sz w:val="24"/>
                <w:szCs w:val="24"/>
              </w:rPr>
              <w:t>2</w:t>
            </w:r>
          </w:p>
        </w:tc>
        <w:tc>
          <w:tcPr>
            <w:tcW w:w="5294"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宋体"/>
                <w:color w:val="000000"/>
                <w:kern w:val="0"/>
                <w:sz w:val="24"/>
                <w:szCs w:val="24"/>
              </w:rPr>
            </w:pPr>
          </w:p>
        </w:tc>
        <w:tc>
          <w:tcPr>
            <w:tcW w:w="5237" w:type="dxa"/>
            <w:tcBorders>
              <w:top w:val="single" w:color="auto" w:sz="8" w:space="0"/>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建立健全羁押必要性审查机制，健全得2分，已建立得1分，否则不得分。</w:t>
            </w:r>
          </w:p>
        </w:tc>
        <w:tc>
          <w:tcPr>
            <w:tcW w:w="1165"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宋体"/>
                <w:color w:val="000000"/>
                <w:kern w:val="0"/>
                <w:sz w:val="24"/>
                <w:szCs w:val="24"/>
              </w:rPr>
            </w:pPr>
            <w:r>
              <w:rPr>
                <w:rFonts w:hint="eastAsia" w:ascii="仿宋" w:hAnsi="仿宋" w:cs="宋体"/>
                <w:color w:val="000000"/>
                <w:kern w:val="0"/>
                <w:sz w:val="24"/>
                <w:szCs w:val="24"/>
              </w:rPr>
              <w:t>1</w:t>
            </w:r>
          </w:p>
        </w:tc>
      </w:tr>
      <w:tr>
        <w:tblPrEx>
          <w:tblCellMar>
            <w:top w:w="0" w:type="dxa"/>
            <w:left w:w="108" w:type="dxa"/>
            <w:bottom w:w="0" w:type="dxa"/>
            <w:right w:w="108" w:type="dxa"/>
          </w:tblCellMar>
        </w:tblPrEx>
        <w:trPr>
          <w:trHeight w:val="923" w:hRule="atLeast"/>
        </w:trPr>
        <w:tc>
          <w:tcPr>
            <w:tcW w:w="1362" w:type="dxa"/>
            <w:vMerge w:val="restart"/>
            <w:tcBorders>
              <w:top w:val="single" w:color="auto" w:sz="4" w:space="0"/>
              <w:left w:val="single" w:color="auto" w:sz="8" w:space="0"/>
              <w:bottom w:val="single" w:color="auto" w:sz="8" w:space="0"/>
              <w:right w:val="single" w:color="auto" w:sz="8" w:space="0"/>
            </w:tcBorders>
            <w:shd w:val="clear" w:color="auto" w:fill="auto"/>
            <w:noWrap/>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F加减分项（≤5分）</w:t>
            </w:r>
          </w:p>
        </w:tc>
        <w:tc>
          <w:tcPr>
            <w:tcW w:w="2172"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F1加分项（≥5分）</w:t>
            </w:r>
          </w:p>
        </w:tc>
        <w:tc>
          <w:tcPr>
            <w:tcW w:w="4715"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+5</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单位受到国务院、省级、市级嘉奖</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受到国务院嘉奖加3分，受到省级嘉奖加2分，得到市级考核一等奖加1分，得到市级考核二等奖加0.5分；同一项工作不累计加分。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2</w:t>
            </w:r>
          </w:p>
        </w:tc>
      </w:tr>
      <w:tr>
        <w:tblPrEx>
          <w:tblCellMar>
            <w:top w:w="0" w:type="dxa"/>
            <w:left w:w="108" w:type="dxa"/>
            <w:bottom w:w="0" w:type="dxa"/>
            <w:right w:w="108" w:type="dxa"/>
          </w:tblCellMar>
        </w:tblPrEx>
        <w:trPr>
          <w:trHeight w:val="600" w:hRule="atLeast"/>
        </w:trPr>
        <w:tc>
          <w:tcPr>
            <w:tcW w:w="1362"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cs="宋体"/>
                <w:color w:val="000000"/>
                <w:kern w:val="0"/>
                <w:sz w:val="24"/>
                <w:szCs w:val="24"/>
              </w:rPr>
            </w:pPr>
          </w:p>
        </w:tc>
        <w:tc>
          <w:tcPr>
            <w:tcW w:w="2172"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F2减分项（≤5分）</w:t>
            </w:r>
          </w:p>
        </w:tc>
        <w:tc>
          <w:tcPr>
            <w:tcW w:w="4715"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-5</w:t>
            </w:r>
          </w:p>
        </w:tc>
        <w:tc>
          <w:tcPr>
            <w:tcW w:w="5294"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cs="宋体"/>
                <w:color w:val="000000"/>
                <w:kern w:val="0"/>
                <w:sz w:val="24"/>
                <w:szCs w:val="24"/>
              </w:rPr>
            </w:pPr>
            <w:r>
              <w:rPr>
                <w:rFonts w:hint="eastAsia" w:ascii="仿宋" w:hAnsi="仿宋" w:cs="宋体"/>
                <w:color w:val="000000"/>
                <w:kern w:val="0"/>
                <w:sz w:val="24"/>
                <w:szCs w:val="24"/>
              </w:rPr>
              <w:t>单位或工作人员违法违纪等情况</w:t>
            </w:r>
          </w:p>
        </w:tc>
        <w:tc>
          <w:tcPr>
            <w:tcW w:w="52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领导班子成员违纪违法行为查处情况扣2分；统计造假、弄虚作假情况扣1分；公车、公房和机关节能管理不足情况扣1分；机关对标找差绩效管理组织推进情况和各目标完成报送不及时情况扣1分。</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w:t>
            </w:r>
          </w:p>
        </w:tc>
      </w:tr>
      <w:tr>
        <w:tblPrEx>
          <w:tblCellMar>
            <w:top w:w="0" w:type="dxa"/>
            <w:left w:w="108" w:type="dxa"/>
            <w:bottom w:w="0" w:type="dxa"/>
            <w:right w:w="108" w:type="dxa"/>
          </w:tblCellMar>
        </w:tblPrEx>
        <w:trPr>
          <w:trHeight w:val="600" w:hRule="atLeast"/>
        </w:trPr>
        <w:tc>
          <w:tcPr>
            <w:tcW w:w="8249"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合计</w:t>
            </w:r>
          </w:p>
        </w:tc>
        <w:tc>
          <w:tcPr>
            <w:tcW w:w="97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100</w:t>
            </w:r>
          </w:p>
        </w:tc>
        <w:tc>
          <w:tcPr>
            <w:tcW w:w="52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p>
        </w:tc>
        <w:tc>
          <w:tcPr>
            <w:tcW w:w="523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p>
        </w:tc>
        <w:tc>
          <w:tcPr>
            <w:tcW w:w="11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cs="宋体"/>
                <w:color w:val="000000"/>
                <w:kern w:val="0"/>
                <w:sz w:val="24"/>
                <w:szCs w:val="24"/>
              </w:rPr>
            </w:pPr>
            <w:r>
              <w:rPr>
                <w:rFonts w:hint="eastAsia" w:ascii="仿宋" w:hAnsi="仿宋" w:cs="宋体"/>
                <w:color w:val="000000"/>
                <w:kern w:val="0"/>
                <w:sz w:val="24"/>
                <w:szCs w:val="24"/>
              </w:rPr>
              <w:t>98</w:t>
            </w:r>
          </w:p>
        </w:tc>
      </w:tr>
    </w:tbl>
    <w:p>
      <w:pPr>
        <w:spacing w:line="560" w:lineRule="exact"/>
        <w:ind w:firstLine="420" w:firstLineChars="200"/>
      </w:pPr>
    </w:p>
    <w:p>
      <w:pPr>
        <w:spacing w:line="560" w:lineRule="exact"/>
        <w:ind w:firstLine="420" w:firstLineChars="200"/>
      </w:pPr>
    </w:p>
    <w:sectPr>
      <w:pgSz w:w="23757" w:h="16783" w:orient="landscape"/>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FZXBSK--GBK1-0">
    <w:altName w:val="Times New Roman"/>
    <w:panose1 w:val="00000000000000000000"/>
    <w:charset w:val="00"/>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293A2"/>
    <w:multiLevelType w:val="singleLevel"/>
    <w:tmpl w:val="C2B293A2"/>
    <w:lvl w:ilvl="0" w:tentative="0">
      <w:start w:val="1"/>
      <w:numFmt w:val="decimal"/>
      <w:suff w:val="nothing"/>
      <w:lvlText w:val="%1、"/>
      <w:lvlJc w:val="left"/>
    </w:lvl>
  </w:abstractNum>
  <w:abstractNum w:abstractNumId="1">
    <w:nsid w:val="277C0140"/>
    <w:multiLevelType w:val="singleLevel"/>
    <w:tmpl w:val="277C0140"/>
    <w:lvl w:ilvl="0" w:tentative="0">
      <w:start w:val="3"/>
      <w:numFmt w:val="chineseCounting"/>
      <w:suff w:val="nothing"/>
      <w:lvlText w:val="（%1）"/>
      <w:lvlJc w:val="left"/>
      <w:rPr>
        <w:rFonts w:hint="eastAsia"/>
      </w:rPr>
    </w:lvl>
  </w:abstractNum>
  <w:abstractNum w:abstractNumId="2">
    <w:nsid w:val="3A447F43"/>
    <w:multiLevelType w:val="multilevel"/>
    <w:tmpl w:val="3A447F43"/>
    <w:lvl w:ilvl="0" w:tentative="0">
      <w:start w:val="4"/>
      <w:numFmt w:val="japaneseCounting"/>
      <w:lvlText w:val="%1、"/>
      <w:lvlJc w:val="left"/>
      <w:pPr>
        <w:ind w:left="1288" w:hanging="72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czZDg4YTMxYzUwMzU4OTY5ZGVmZTQ3YjViMDFhNDkifQ=="/>
  </w:docVars>
  <w:rsids>
    <w:rsidRoot w:val="001A3475"/>
    <w:rsid w:val="000254AF"/>
    <w:rsid w:val="00037336"/>
    <w:rsid w:val="00090172"/>
    <w:rsid w:val="00091702"/>
    <w:rsid w:val="000C4F65"/>
    <w:rsid w:val="000F2778"/>
    <w:rsid w:val="00123AAF"/>
    <w:rsid w:val="00155215"/>
    <w:rsid w:val="00157C8A"/>
    <w:rsid w:val="001700DE"/>
    <w:rsid w:val="001729FC"/>
    <w:rsid w:val="00182D08"/>
    <w:rsid w:val="00186C48"/>
    <w:rsid w:val="001A0B35"/>
    <w:rsid w:val="001A1A78"/>
    <w:rsid w:val="001A3475"/>
    <w:rsid w:val="001B3B0D"/>
    <w:rsid w:val="001F1359"/>
    <w:rsid w:val="002003F2"/>
    <w:rsid w:val="0022326E"/>
    <w:rsid w:val="002617F8"/>
    <w:rsid w:val="0026610A"/>
    <w:rsid w:val="002738A5"/>
    <w:rsid w:val="00274250"/>
    <w:rsid w:val="002758BF"/>
    <w:rsid w:val="00281BE9"/>
    <w:rsid w:val="002930C7"/>
    <w:rsid w:val="00294441"/>
    <w:rsid w:val="00295D87"/>
    <w:rsid w:val="0029702A"/>
    <w:rsid w:val="002A0C1C"/>
    <w:rsid w:val="002A68FD"/>
    <w:rsid w:val="002C0AA3"/>
    <w:rsid w:val="002C3834"/>
    <w:rsid w:val="002D1EDF"/>
    <w:rsid w:val="002E3DA1"/>
    <w:rsid w:val="002E51C0"/>
    <w:rsid w:val="002F0B4D"/>
    <w:rsid w:val="002F1585"/>
    <w:rsid w:val="002F2F74"/>
    <w:rsid w:val="002F462E"/>
    <w:rsid w:val="00304A62"/>
    <w:rsid w:val="003078DC"/>
    <w:rsid w:val="00331B60"/>
    <w:rsid w:val="00334FB7"/>
    <w:rsid w:val="00345ED4"/>
    <w:rsid w:val="00363986"/>
    <w:rsid w:val="00373A87"/>
    <w:rsid w:val="00376550"/>
    <w:rsid w:val="0038202A"/>
    <w:rsid w:val="003A2A71"/>
    <w:rsid w:val="003C0787"/>
    <w:rsid w:val="003C5827"/>
    <w:rsid w:val="003E0158"/>
    <w:rsid w:val="00425A15"/>
    <w:rsid w:val="00430B91"/>
    <w:rsid w:val="00433633"/>
    <w:rsid w:val="00433A4B"/>
    <w:rsid w:val="00446ECC"/>
    <w:rsid w:val="0045021F"/>
    <w:rsid w:val="00483D94"/>
    <w:rsid w:val="004840F2"/>
    <w:rsid w:val="004945F1"/>
    <w:rsid w:val="00494F4E"/>
    <w:rsid w:val="004A3584"/>
    <w:rsid w:val="005052F3"/>
    <w:rsid w:val="00510AA4"/>
    <w:rsid w:val="00537816"/>
    <w:rsid w:val="00542145"/>
    <w:rsid w:val="00546200"/>
    <w:rsid w:val="005546EE"/>
    <w:rsid w:val="00594043"/>
    <w:rsid w:val="005962AC"/>
    <w:rsid w:val="005A4AFB"/>
    <w:rsid w:val="005F5301"/>
    <w:rsid w:val="00615604"/>
    <w:rsid w:val="00625944"/>
    <w:rsid w:val="0063331C"/>
    <w:rsid w:val="00633A30"/>
    <w:rsid w:val="006353E1"/>
    <w:rsid w:val="006462D8"/>
    <w:rsid w:val="006513A4"/>
    <w:rsid w:val="00691B99"/>
    <w:rsid w:val="00696064"/>
    <w:rsid w:val="006B342A"/>
    <w:rsid w:val="006D483B"/>
    <w:rsid w:val="00704EF3"/>
    <w:rsid w:val="00710DC8"/>
    <w:rsid w:val="00750D21"/>
    <w:rsid w:val="007867D2"/>
    <w:rsid w:val="007A6D7C"/>
    <w:rsid w:val="007B0964"/>
    <w:rsid w:val="007B45D6"/>
    <w:rsid w:val="007D24EE"/>
    <w:rsid w:val="007D4171"/>
    <w:rsid w:val="007D6E88"/>
    <w:rsid w:val="007F440A"/>
    <w:rsid w:val="007F6E7D"/>
    <w:rsid w:val="00802A37"/>
    <w:rsid w:val="00805D76"/>
    <w:rsid w:val="00810115"/>
    <w:rsid w:val="00811CA1"/>
    <w:rsid w:val="0086414B"/>
    <w:rsid w:val="008B22F1"/>
    <w:rsid w:val="008B7BC7"/>
    <w:rsid w:val="008C7325"/>
    <w:rsid w:val="008F5381"/>
    <w:rsid w:val="008F5587"/>
    <w:rsid w:val="00925F8B"/>
    <w:rsid w:val="00930DDD"/>
    <w:rsid w:val="009524EE"/>
    <w:rsid w:val="009574CF"/>
    <w:rsid w:val="0098146D"/>
    <w:rsid w:val="00985BF6"/>
    <w:rsid w:val="009A1294"/>
    <w:rsid w:val="009A41CD"/>
    <w:rsid w:val="009F4C55"/>
    <w:rsid w:val="00A37EEA"/>
    <w:rsid w:val="00AA47C4"/>
    <w:rsid w:val="00AB6CBA"/>
    <w:rsid w:val="00AC0C74"/>
    <w:rsid w:val="00AF5FF3"/>
    <w:rsid w:val="00B32D9E"/>
    <w:rsid w:val="00B408EA"/>
    <w:rsid w:val="00B53436"/>
    <w:rsid w:val="00B6202E"/>
    <w:rsid w:val="00B73F32"/>
    <w:rsid w:val="00B77EA8"/>
    <w:rsid w:val="00B936AB"/>
    <w:rsid w:val="00BC520A"/>
    <w:rsid w:val="00C039CF"/>
    <w:rsid w:val="00C03B5A"/>
    <w:rsid w:val="00C04889"/>
    <w:rsid w:val="00C17E19"/>
    <w:rsid w:val="00C67D7B"/>
    <w:rsid w:val="00C70A9E"/>
    <w:rsid w:val="00C72009"/>
    <w:rsid w:val="00C754F6"/>
    <w:rsid w:val="00C76234"/>
    <w:rsid w:val="00C82272"/>
    <w:rsid w:val="00C85CCC"/>
    <w:rsid w:val="00CB3D1F"/>
    <w:rsid w:val="00CB52B2"/>
    <w:rsid w:val="00CB6F6D"/>
    <w:rsid w:val="00CC2740"/>
    <w:rsid w:val="00CF1642"/>
    <w:rsid w:val="00CF3AE1"/>
    <w:rsid w:val="00D145F1"/>
    <w:rsid w:val="00D2385F"/>
    <w:rsid w:val="00D34ACA"/>
    <w:rsid w:val="00D61511"/>
    <w:rsid w:val="00D61C4A"/>
    <w:rsid w:val="00D91525"/>
    <w:rsid w:val="00DD26BC"/>
    <w:rsid w:val="00DF4CDA"/>
    <w:rsid w:val="00E03485"/>
    <w:rsid w:val="00E07BD4"/>
    <w:rsid w:val="00E20566"/>
    <w:rsid w:val="00E22CD8"/>
    <w:rsid w:val="00E54D06"/>
    <w:rsid w:val="00E54D1F"/>
    <w:rsid w:val="00E56F33"/>
    <w:rsid w:val="00E72915"/>
    <w:rsid w:val="00E85009"/>
    <w:rsid w:val="00E872D7"/>
    <w:rsid w:val="00E9105F"/>
    <w:rsid w:val="00EA4903"/>
    <w:rsid w:val="00EB5FD4"/>
    <w:rsid w:val="00EB652A"/>
    <w:rsid w:val="00EC058D"/>
    <w:rsid w:val="00EE5EB8"/>
    <w:rsid w:val="00F25B4E"/>
    <w:rsid w:val="00F27574"/>
    <w:rsid w:val="00F276C4"/>
    <w:rsid w:val="00F322D9"/>
    <w:rsid w:val="00F3491A"/>
    <w:rsid w:val="00F4215F"/>
    <w:rsid w:val="00F61776"/>
    <w:rsid w:val="00FA7153"/>
    <w:rsid w:val="00FA798B"/>
    <w:rsid w:val="00FA7E04"/>
    <w:rsid w:val="00FE6B8F"/>
    <w:rsid w:val="00FF608D"/>
    <w:rsid w:val="0108730F"/>
    <w:rsid w:val="016933D7"/>
    <w:rsid w:val="01A87AFF"/>
    <w:rsid w:val="01CB216E"/>
    <w:rsid w:val="02225B04"/>
    <w:rsid w:val="026B209A"/>
    <w:rsid w:val="0325059D"/>
    <w:rsid w:val="032D7E00"/>
    <w:rsid w:val="039F64D4"/>
    <w:rsid w:val="042A4F76"/>
    <w:rsid w:val="044F26C1"/>
    <w:rsid w:val="04993244"/>
    <w:rsid w:val="04C50383"/>
    <w:rsid w:val="05220418"/>
    <w:rsid w:val="05575321"/>
    <w:rsid w:val="056D1706"/>
    <w:rsid w:val="0585166C"/>
    <w:rsid w:val="05937896"/>
    <w:rsid w:val="062C333B"/>
    <w:rsid w:val="066D6BAD"/>
    <w:rsid w:val="0769318D"/>
    <w:rsid w:val="07B73625"/>
    <w:rsid w:val="07E06245"/>
    <w:rsid w:val="07E70A8B"/>
    <w:rsid w:val="086C4A69"/>
    <w:rsid w:val="087D7877"/>
    <w:rsid w:val="0936379E"/>
    <w:rsid w:val="09597696"/>
    <w:rsid w:val="09607D30"/>
    <w:rsid w:val="096604EE"/>
    <w:rsid w:val="097A39F5"/>
    <w:rsid w:val="09B75B26"/>
    <w:rsid w:val="09DE0562"/>
    <w:rsid w:val="0A0F5887"/>
    <w:rsid w:val="0A1C7B2F"/>
    <w:rsid w:val="0A471C0D"/>
    <w:rsid w:val="0A70275E"/>
    <w:rsid w:val="0A856C30"/>
    <w:rsid w:val="0AC8198F"/>
    <w:rsid w:val="0B280DBA"/>
    <w:rsid w:val="0B5D14A5"/>
    <w:rsid w:val="0B6037C7"/>
    <w:rsid w:val="0BB14D99"/>
    <w:rsid w:val="0D233FEC"/>
    <w:rsid w:val="0D281A4C"/>
    <w:rsid w:val="0D7D62E4"/>
    <w:rsid w:val="0D871E3D"/>
    <w:rsid w:val="0DDB4A4C"/>
    <w:rsid w:val="0E160FAD"/>
    <w:rsid w:val="0E464928"/>
    <w:rsid w:val="0E6A768B"/>
    <w:rsid w:val="0E7F565C"/>
    <w:rsid w:val="0E803719"/>
    <w:rsid w:val="0E974AA8"/>
    <w:rsid w:val="0EEC476C"/>
    <w:rsid w:val="0EEF6C03"/>
    <w:rsid w:val="0F0573F3"/>
    <w:rsid w:val="0F332D98"/>
    <w:rsid w:val="0FB11984"/>
    <w:rsid w:val="104650B3"/>
    <w:rsid w:val="105A2738"/>
    <w:rsid w:val="10605B52"/>
    <w:rsid w:val="10B67226"/>
    <w:rsid w:val="10EF68E3"/>
    <w:rsid w:val="110E3211"/>
    <w:rsid w:val="115B4B8E"/>
    <w:rsid w:val="11D874E4"/>
    <w:rsid w:val="11E8489B"/>
    <w:rsid w:val="122E6EA6"/>
    <w:rsid w:val="125E124F"/>
    <w:rsid w:val="128850AB"/>
    <w:rsid w:val="129C3FF0"/>
    <w:rsid w:val="12A65C6E"/>
    <w:rsid w:val="131675FA"/>
    <w:rsid w:val="13190E12"/>
    <w:rsid w:val="134F24D1"/>
    <w:rsid w:val="13A54638"/>
    <w:rsid w:val="13F613B6"/>
    <w:rsid w:val="13FE0D3B"/>
    <w:rsid w:val="147D09F5"/>
    <w:rsid w:val="150E5968"/>
    <w:rsid w:val="151D5F1D"/>
    <w:rsid w:val="15220F7E"/>
    <w:rsid w:val="15A0421B"/>
    <w:rsid w:val="16104199"/>
    <w:rsid w:val="16295562"/>
    <w:rsid w:val="16566E74"/>
    <w:rsid w:val="165F6827"/>
    <w:rsid w:val="16A94A6B"/>
    <w:rsid w:val="16B91D23"/>
    <w:rsid w:val="16C654BC"/>
    <w:rsid w:val="176B2677"/>
    <w:rsid w:val="178F03F8"/>
    <w:rsid w:val="1791130A"/>
    <w:rsid w:val="179A4583"/>
    <w:rsid w:val="18240690"/>
    <w:rsid w:val="189D7481"/>
    <w:rsid w:val="194D74B2"/>
    <w:rsid w:val="19EB2C22"/>
    <w:rsid w:val="1A087761"/>
    <w:rsid w:val="1A087F03"/>
    <w:rsid w:val="1A4F323C"/>
    <w:rsid w:val="1A7369F8"/>
    <w:rsid w:val="1A9D2AEC"/>
    <w:rsid w:val="1AF04599"/>
    <w:rsid w:val="1B8749C6"/>
    <w:rsid w:val="1BCC4BCC"/>
    <w:rsid w:val="1C0A5513"/>
    <w:rsid w:val="1C3B3E1E"/>
    <w:rsid w:val="1C7A3D2F"/>
    <w:rsid w:val="1CDD63DB"/>
    <w:rsid w:val="1CE27A6F"/>
    <w:rsid w:val="1D2D056A"/>
    <w:rsid w:val="1D485E82"/>
    <w:rsid w:val="1D541BEE"/>
    <w:rsid w:val="1D58550B"/>
    <w:rsid w:val="1DC6443A"/>
    <w:rsid w:val="1E046370"/>
    <w:rsid w:val="1E087D5F"/>
    <w:rsid w:val="1E2D5E88"/>
    <w:rsid w:val="1EAF60D5"/>
    <w:rsid w:val="1EC75CD3"/>
    <w:rsid w:val="1ECD2095"/>
    <w:rsid w:val="1ED02718"/>
    <w:rsid w:val="1F1B1BB2"/>
    <w:rsid w:val="1F6B6357"/>
    <w:rsid w:val="1F7C2A58"/>
    <w:rsid w:val="1FB051B6"/>
    <w:rsid w:val="1FDF747C"/>
    <w:rsid w:val="208E7E92"/>
    <w:rsid w:val="20DA3C69"/>
    <w:rsid w:val="212B656C"/>
    <w:rsid w:val="214C5656"/>
    <w:rsid w:val="216967D4"/>
    <w:rsid w:val="21A04239"/>
    <w:rsid w:val="21DA0D50"/>
    <w:rsid w:val="222C33FD"/>
    <w:rsid w:val="22674C66"/>
    <w:rsid w:val="228F3F06"/>
    <w:rsid w:val="23271EB1"/>
    <w:rsid w:val="23DC78C2"/>
    <w:rsid w:val="24000D4C"/>
    <w:rsid w:val="24216AE5"/>
    <w:rsid w:val="24624FD4"/>
    <w:rsid w:val="24720F24"/>
    <w:rsid w:val="24E3419D"/>
    <w:rsid w:val="255120D8"/>
    <w:rsid w:val="25CF57CE"/>
    <w:rsid w:val="261D70CB"/>
    <w:rsid w:val="26461B8D"/>
    <w:rsid w:val="267D54B9"/>
    <w:rsid w:val="27587896"/>
    <w:rsid w:val="275A061D"/>
    <w:rsid w:val="275B2C68"/>
    <w:rsid w:val="27CB7F20"/>
    <w:rsid w:val="27D01414"/>
    <w:rsid w:val="28381607"/>
    <w:rsid w:val="284266DE"/>
    <w:rsid w:val="28523071"/>
    <w:rsid w:val="298E69D6"/>
    <w:rsid w:val="29925BC5"/>
    <w:rsid w:val="29965C22"/>
    <w:rsid w:val="29A44FC4"/>
    <w:rsid w:val="29BB3FC4"/>
    <w:rsid w:val="2A035FDA"/>
    <w:rsid w:val="2A040233"/>
    <w:rsid w:val="2AAA2063"/>
    <w:rsid w:val="2B7A3F56"/>
    <w:rsid w:val="2B7D4DE4"/>
    <w:rsid w:val="2B9F3B9D"/>
    <w:rsid w:val="2C5D4BC4"/>
    <w:rsid w:val="2C816793"/>
    <w:rsid w:val="2C862667"/>
    <w:rsid w:val="2C8A705F"/>
    <w:rsid w:val="2CB673C1"/>
    <w:rsid w:val="2D241880"/>
    <w:rsid w:val="2D915F5F"/>
    <w:rsid w:val="2DE77219"/>
    <w:rsid w:val="2E0E4C5C"/>
    <w:rsid w:val="2E52478F"/>
    <w:rsid w:val="2EE31D5E"/>
    <w:rsid w:val="2F32603D"/>
    <w:rsid w:val="2FD8562F"/>
    <w:rsid w:val="2FEE50F3"/>
    <w:rsid w:val="30402C4E"/>
    <w:rsid w:val="3096295B"/>
    <w:rsid w:val="3118484F"/>
    <w:rsid w:val="311B272E"/>
    <w:rsid w:val="31256CB3"/>
    <w:rsid w:val="315F16D9"/>
    <w:rsid w:val="318F760B"/>
    <w:rsid w:val="32FA7647"/>
    <w:rsid w:val="334415AB"/>
    <w:rsid w:val="33D60E0F"/>
    <w:rsid w:val="33E2756C"/>
    <w:rsid w:val="345E015E"/>
    <w:rsid w:val="34AD3EBD"/>
    <w:rsid w:val="353F50BA"/>
    <w:rsid w:val="35E800F1"/>
    <w:rsid w:val="35EE0D2E"/>
    <w:rsid w:val="369B1405"/>
    <w:rsid w:val="36D340F5"/>
    <w:rsid w:val="37490E61"/>
    <w:rsid w:val="375C09FD"/>
    <w:rsid w:val="37704632"/>
    <w:rsid w:val="3771411E"/>
    <w:rsid w:val="37E662F2"/>
    <w:rsid w:val="382A09BB"/>
    <w:rsid w:val="38F660CC"/>
    <w:rsid w:val="391234E1"/>
    <w:rsid w:val="39317DFF"/>
    <w:rsid w:val="397F7A7E"/>
    <w:rsid w:val="399860D0"/>
    <w:rsid w:val="39B077DA"/>
    <w:rsid w:val="39B12B59"/>
    <w:rsid w:val="39CF74E3"/>
    <w:rsid w:val="3A0224A2"/>
    <w:rsid w:val="3B8672A5"/>
    <w:rsid w:val="3C481F0E"/>
    <w:rsid w:val="3C4A6EB2"/>
    <w:rsid w:val="3C5A766D"/>
    <w:rsid w:val="3C7055B5"/>
    <w:rsid w:val="3CC6294F"/>
    <w:rsid w:val="3D6E766D"/>
    <w:rsid w:val="3DC63E68"/>
    <w:rsid w:val="3DD13C22"/>
    <w:rsid w:val="3E3A7CA1"/>
    <w:rsid w:val="3EF13FB3"/>
    <w:rsid w:val="3F1756BE"/>
    <w:rsid w:val="3F1D7955"/>
    <w:rsid w:val="3F5860E5"/>
    <w:rsid w:val="403D04E4"/>
    <w:rsid w:val="406840BD"/>
    <w:rsid w:val="408253FF"/>
    <w:rsid w:val="409471DC"/>
    <w:rsid w:val="41415365"/>
    <w:rsid w:val="41597731"/>
    <w:rsid w:val="415F78C0"/>
    <w:rsid w:val="41633A52"/>
    <w:rsid w:val="418105AD"/>
    <w:rsid w:val="41F56BCB"/>
    <w:rsid w:val="41FC20B2"/>
    <w:rsid w:val="42D55C9F"/>
    <w:rsid w:val="4378103C"/>
    <w:rsid w:val="43D9531B"/>
    <w:rsid w:val="43FF420E"/>
    <w:rsid w:val="44014DBE"/>
    <w:rsid w:val="444D7C5F"/>
    <w:rsid w:val="44C91833"/>
    <w:rsid w:val="453A45B8"/>
    <w:rsid w:val="45941476"/>
    <w:rsid w:val="45C544BA"/>
    <w:rsid w:val="460B3BA8"/>
    <w:rsid w:val="462E27E1"/>
    <w:rsid w:val="466567D3"/>
    <w:rsid w:val="470A5844"/>
    <w:rsid w:val="472851A4"/>
    <w:rsid w:val="47577D3D"/>
    <w:rsid w:val="47833F1C"/>
    <w:rsid w:val="479F36FA"/>
    <w:rsid w:val="47A47515"/>
    <w:rsid w:val="47E90B3A"/>
    <w:rsid w:val="480663BF"/>
    <w:rsid w:val="488E4926"/>
    <w:rsid w:val="48AB372A"/>
    <w:rsid w:val="49652EA0"/>
    <w:rsid w:val="498454EA"/>
    <w:rsid w:val="49994F42"/>
    <w:rsid w:val="49D57975"/>
    <w:rsid w:val="49FB0025"/>
    <w:rsid w:val="4A421E6C"/>
    <w:rsid w:val="4AAD0F61"/>
    <w:rsid w:val="4B8410FC"/>
    <w:rsid w:val="4BC5413A"/>
    <w:rsid w:val="4BFC4EB3"/>
    <w:rsid w:val="4C142716"/>
    <w:rsid w:val="4C2C3597"/>
    <w:rsid w:val="4C9A75F0"/>
    <w:rsid w:val="4E347D1E"/>
    <w:rsid w:val="4F955640"/>
    <w:rsid w:val="4FA70FA0"/>
    <w:rsid w:val="50297876"/>
    <w:rsid w:val="50C153F8"/>
    <w:rsid w:val="5105370E"/>
    <w:rsid w:val="515E1C1C"/>
    <w:rsid w:val="5193592C"/>
    <w:rsid w:val="51A437FF"/>
    <w:rsid w:val="51C77258"/>
    <w:rsid w:val="51D842A9"/>
    <w:rsid w:val="52321326"/>
    <w:rsid w:val="52392BB8"/>
    <w:rsid w:val="524D2B61"/>
    <w:rsid w:val="529931CE"/>
    <w:rsid w:val="52AE4831"/>
    <w:rsid w:val="52D046B7"/>
    <w:rsid w:val="53A231EC"/>
    <w:rsid w:val="53BE1A9F"/>
    <w:rsid w:val="53F444C9"/>
    <w:rsid w:val="54C5788F"/>
    <w:rsid w:val="54C64378"/>
    <w:rsid w:val="556D3B0D"/>
    <w:rsid w:val="55BA424E"/>
    <w:rsid w:val="55C55C47"/>
    <w:rsid w:val="560F74F3"/>
    <w:rsid w:val="56102E1E"/>
    <w:rsid w:val="565174EE"/>
    <w:rsid w:val="56D8594D"/>
    <w:rsid w:val="56E877D3"/>
    <w:rsid w:val="570606C5"/>
    <w:rsid w:val="57783371"/>
    <w:rsid w:val="5831334A"/>
    <w:rsid w:val="5837676E"/>
    <w:rsid w:val="584A0D7E"/>
    <w:rsid w:val="58530341"/>
    <w:rsid w:val="58781DF5"/>
    <w:rsid w:val="587F7195"/>
    <w:rsid w:val="59382273"/>
    <w:rsid w:val="59B24ED6"/>
    <w:rsid w:val="59ED5E2F"/>
    <w:rsid w:val="5A7479CD"/>
    <w:rsid w:val="5AB75B12"/>
    <w:rsid w:val="5AD867C9"/>
    <w:rsid w:val="5B7C09A7"/>
    <w:rsid w:val="5B9A40F7"/>
    <w:rsid w:val="5BDA66F7"/>
    <w:rsid w:val="5C146CA5"/>
    <w:rsid w:val="5CB337F7"/>
    <w:rsid w:val="5D013591"/>
    <w:rsid w:val="5D9152CA"/>
    <w:rsid w:val="5E7463E4"/>
    <w:rsid w:val="5F88321A"/>
    <w:rsid w:val="5FC53465"/>
    <w:rsid w:val="60315686"/>
    <w:rsid w:val="606A3A1A"/>
    <w:rsid w:val="60716BAF"/>
    <w:rsid w:val="60F41D27"/>
    <w:rsid w:val="61740918"/>
    <w:rsid w:val="625C2514"/>
    <w:rsid w:val="6295412C"/>
    <w:rsid w:val="62D75182"/>
    <w:rsid w:val="62D776FF"/>
    <w:rsid w:val="633750E1"/>
    <w:rsid w:val="636B3D8A"/>
    <w:rsid w:val="636D165C"/>
    <w:rsid w:val="63714E5D"/>
    <w:rsid w:val="63C10CC9"/>
    <w:rsid w:val="63D731CD"/>
    <w:rsid w:val="647E189B"/>
    <w:rsid w:val="650958BF"/>
    <w:rsid w:val="65DF6369"/>
    <w:rsid w:val="65E712F2"/>
    <w:rsid w:val="663C1A0D"/>
    <w:rsid w:val="668F0DAA"/>
    <w:rsid w:val="669B3AA8"/>
    <w:rsid w:val="67362901"/>
    <w:rsid w:val="676771D9"/>
    <w:rsid w:val="67DD4AAD"/>
    <w:rsid w:val="68761545"/>
    <w:rsid w:val="68A0732B"/>
    <w:rsid w:val="68B56E7F"/>
    <w:rsid w:val="68BE5008"/>
    <w:rsid w:val="69E901F6"/>
    <w:rsid w:val="6AA74A0C"/>
    <w:rsid w:val="6AEE3B6C"/>
    <w:rsid w:val="6B297F6E"/>
    <w:rsid w:val="6C2F15A9"/>
    <w:rsid w:val="6C3E1424"/>
    <w:rsid w:val="6CDB4CD9"/>
    <w:rsid w:val="6D045388"/>
    <w:rsid w:val="6D4C542E"/>
    <w:rsid w:val="6EEA46FD"/>
    <w:rsid w:val="6F942095"/>
    <w:rsid w:val="70037807"/>
    <w:rsid w:val="70290578"/>
    <w:rsid w:val="70836CF8"/>
    <w:rsid w:val="70A85E9B"/>
    <w:rsid w:val="71017ADB"/>
    <w:rsid w:val="713A3D6D"/>
    <w:rsid w:val="715670CC"/>
    <w:rsid w:val="71A8082A"/>
    <w:rsid w:val="720560CE"/>
    <w:rsid w:val="72353986"/>
    <w:rsid w:val="72441905"/>
    <w:rsid w:val="72505D04"/>
    <w:rsid w:val="72CF29C1"/>
    <w:rsid w:val="730F2B99"/>
    <w:rsid w:val="73225E32"/>
    <w:rsid w:val="73493A55"/>
    <w:rsid w:val="7352449B"/>
    <w:rsid w:val="73700F48"/>
    <w:rsid w:val="73702CF6"/>
    <w:rsid w:val="74026044"/>
    <w:rsid w:val="74361640"/>
    <w:rsid w:val="74817EDE"/>
    <w:rsid w:val="74864B99"/>
    <w:rsid w:val="751E7EC0"/>
    <w:rsid w:val="752F6966"/>
    <w:rsid w:val="75923F89"/>
    <w:rsid w:val="75972E0A"/>
    <w:rsid w:val="75D45BF4"/>
    <w:rsid w:val="763F21AA"/>
    <w:rsid w:val="76D96A16"/>
    <w:rsid w:val="77AA3C5B"/>
    <w:rsid w:val="77D2725E"/>
    <w:rsid w:val="77F14552"/>
    <w:rsid w:val="781A7564"/>
    <w:rsid w:val="784C47D3"/>
    <w:rsid w:val="78AD18CD"/>
    <w:rsid w:val="78F543CA"/>
    <w:rsid w:val="78FD6DDA"/>
    <w:rsid w:val="79297C53"/>
    <w:rsid w:val="79403BDB"/>
    <w:rsid w:val="795A384B"/>
    <w:rsid w:val="7AD76B2D"/>
    <w:rsid w:val="7AEF6DEE"/>
    <w:rsid w:val="7B064068"/>
    <w:rsid w:val="7BDF642E"/>
    <w:rsid w:val="7C84709F"/>
    <w:rsid w:val="7C921F64"/>
    <w:rsid w:val="7CD71AA2"/>
    <w:rsid w:val="7D626E50"/>
    <w:rsid w:val="7DC73E5B"/>
    <w:rsid w:val="7DFF339C"/>
    <w:rsid w:val="7E18651E"/>
    <w:rsid w:val="7E8B3F40"/>
    <w:rsid w:val="7EF472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FollowedHyperlink"/>
    <w:basedOn w:val="6"/>
    <w:semiHidden/>
    <w:unhideWhenUsed/>
    <w:qFormat/>
    <w:uiPriority w:val="99"/>
    <w:rPr>
      <w:color w:val="333333"/>
      <w:sz w:val="21"/>
      <w:szCs w:val="21"/>
      <w:u w:val="none"/>
    </w:rPr>
  </w:style>
  <w:style w:type="character" w:styleId="8">
    <w:name w:val="Emphasis"/>
    <w:basedOn w:val="6"/>
    <w:qFormat/>
    <w:uiPriority w:val="20"/>
  </w:style>
  <w:style w:type="character" w:styleId="9">
    <w:name w:val="Hyperlink"/>
    <w:basedOn w:val="6"/>
    <w:semiHidden/>
    <w:unhideWhenUsed/>
    <w:qFormat/>
    <w:uiPriority w:val="99"/>
    <w:rPr>
      <w:color w:val="333333"/>
      <w:sz w:val="21"/>
      <w:szCs w:val="21"/>
      <w:u w:val="none"/>
    </w:rPr>
  </w:style>
  <w:style w:type="character" w:styleId="10">
    <w:name w:val="HTML Code"/>
    <w:basedOn w:val="6"/>
    <w:semiHidden/>
    <w:unhideWhenUsed/>
    <w:qFormat/>
    <w:uiPriority w:val="99"/>
    <w:rPr>
      <w:rFonts w:ascii="Courier New" w:hAnsi="Courier New"/>
      <w:sz w:val="20"/>
    </w:rPr>
  </w:style>
  <w:style w:type="character" w:customStyle="1" w:styleId="11">
    <w:name w:val="页眉 Char"/>
    <w:basedOn w:val="6"/>
    <w:link w:val="3"/>
    <w:semiHidden/>
    <w:qFormat/>
    <w:uiPriority w:val="99"/>
    <w:rPr>
      <w:sz w:val="18"/>
      <w:szCs w:val="18"/>
    </w:rPr>
  </w:style>
  <w:style w:type="character" w:customStyle="1" w:styleId="12">
    <w:name w:val="页脚 Char"/>
    <w:basedOn w:val="6"/>
    <w:link w:val="2"/>
    <w:semiHidden/>
    <w:qFormat/>
    <w:uiPriority w:val="99"/>
    <w:rPr>
      <w:sz w:val="18"/>
      <w:szCs w:val="18"/>
    </w:rPr>
  </w:style>
  <w:style w:type="character" w:customStyle="1" w:styleId="13">
    <w:name w:val="current"/>
    <w:basedOn w:val="6"/>
    <w:qFormat/>
    <w:uiPriority w:val="0"/>
    <w:rPr>
      <w:color w:val="FFFFFF"/>
      <w:bdr w:val="single" w:color="CC6600" w:sz="6" w:space="0"/>
    </w:rPr>
  </w:style>
  <w:style w:type="character" w:customStyle="1" w:styleId="14">
    <w:name w:val="follow"/>
    <w:basedOn w:val="6"/>
    <w:qFormat/>
    <w:uiPriority w:val="0"/>
    <w:rPr>
      <w:shd w:val="clear" w:color="auto" w:fill="CACACA"/>
    </w:rPr>
  </w:style>
  <w:style w:type="character" w:customStyle="1" w:styleId="15">
    <w:name w:val="front"/>
    <w:basedOn w:val="6"/>
    <w:qFormat/>
    <w:uiPriority w:val="0"/>
    <w:rPr>
      <w:shd w:val="clear" w:color="auto" w:fill="930000"/>
    </w:rPr>
  </w:style>
  <w:style w:type="character" w:customStyle="1" w:styleId="16">
    <w:name w:val="ranknum"/>
    <w:basedOn w:val="6"/>
    <w:qFormat/>
    <w:uiPriority w:val="0"/>
    <w:rPr>
      <w:rFonts w:ascii="Arial" w:hAnsi="Arial" w:cs="Arial"/>
      <w:b/>
      <w:i/>
      <w:color w:val="FFFFFF"/>
    </w:rPr>
  </w:style>
  <w:style w:type="character" w:customStyle="1" w:styleId="17">
    <w:name w:val="disabled"/>
    <w:basedOn w:val="6"/>
    <w:qFormat/>
    <w:uiPriority w:val="0"/>
    <w:rPr>
      <w:shd w:val="clear" w:color="auto" w:fill="CD7114"/>
    </w:rPr>
  </w:style>
  <w:style w:type="character" w:customStyle="1" w:styleId="18">
    <w:name w:val="active1"/>
    <w:basedOn w:val="6"/>
    <w:qFormat/>
    <w:uiPriority w:val="0"/>
    <w:rPr>
      <w:shd w:val="clear" w:color="auto" w:fill="55A8FA"/>
    </w:rPr>
  </w:style>
  <w:style w:type="character" w:customStyle="1" w:styleId="19">
    <w:name w:val="hover4"/>
    <w:basedOn w:val="6"/>
    <w:qFormat/>
    <w:uiPriority w:val="0"/>
    <w:rPr>
      <w:shd w:val="clear" w:color="auto" w:fill="55A8FA"/>
    </w:rPr>
  </w:style>
  <w:style w:type="character" w:customStyle="1" w:styleId="20">
    <w:name w:val="hover15"/>
    <w:basedOn w:val="6"/>
    <w:qFormat/>
    <w:uiPriority w:val="0"/>
    <w:rPr>
      <w:color w:val="FFFFFF"/>
      <w:shd w:val="clear" w:color="auto" w:fill="0066BB"/>
    </w:rPr>
  </w:style>
  <w:style w:type="character" w:customStyle="1" w:styleId="21">
    <w:name w:val="hover12"/>
    <w:basedOn w:val="6"/>
    <w:qFormat/>
    <w:uiPriority w:val="0"/>
    <w:rPr>
      <w:color w:val="FFFFFF"/>
      <w:shd w:val="clear" w:color="auto" w:fill="0066BB"/>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6886</Words>
  <Characters>7212</Characters>
  <Lines>55</Lines>
  <Paragraphs>15</Paragraphs>
  <TotalTime>0</TotalTime>
  <ScaleCrop>false</ScaleCrop>
  <LinksUpToDate>false</LinksUpToDate>
  <CharactersWithSpaces>7231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2020-07-01T01:30:00Z</dcterms:created>
  <dc:creator>lys</dc:creator>
  <cp:lastModifiedBy>Ms.Li</cp:lastModifiedBy>
  <cp:lastPrinted>2022-09-09T03:24:00Z</cp:lastPrinted>
  <dcterms:modified xsi:type="dcterms:W3CDTF">2022-12-09T08:55:05Z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107426993EB543AF86D1FA491D7893D6</vt:lpwstr>
  </property>
</Properties>
</file>