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8" w:rsidRPr="00552768" w:rsidRDefault="00552768" w:rsidP="00552768">
      <w:pPr>
        <w:widowControl/>
        <w:spacing w:line="520" w:lineRule="exact"/>
        <w:jc w:val="center"/>
        <w:textAlignment w:val="top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52768">
        <w:rPr>
          <w:rFonts w:ascii="Arial" w:eastAsia="宋体" w:hAnsi="Arial" w:cs="Arial"/>
          <w:b/>
          <w:color w:val="666666"/>
          <w:kern w:val="0"/>
          <w:sz w:val="32"/>
          <w:szCs w:val="32"/>
        </w:rPr>
        <w:t>2016</w:t>
      </w:r>
      <w:r w:rsidRPr="00552768">
        <w:rPr>
          <w:rFonts w:ascii="Times New Roman" w:eastAsia="宋体" w:hAnsi="宋体" w:cs="Arial" w:hint="eastAsia"/>
          <w:b/>
          <w:color w:val="666666"/>
          <w:kern w:val="0"/>
          <w:sz w:val="32"/>
          <w:szCs w:val="32"/>
        </w:rPr>
        <w:t>年南京市部门收支预算总表</w:t>
      </w:r>
    </w:p>
    <w:p w:rsidR="00552768" w:rsidRPr="00552768" w:rsidRDefault="00552768" w:rsidP="00552768">
      <w:pPr>
        <w:widowControl/>
        <w:spacing w:line="520" w:lineRule="exact"/>
        <w:jc w:val="right"/>
        <w:textAlignment w:val="top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52768">
        <w:rPr>
          <w:rFonts w:ascii="Times New Roman" w:eastAsia="宋体" w:hAnsi="宋体" w:cs="Arial" w:hint="eastAsia"/>
          <w:color w:val="666666"/>
          <w:kern w:val="0"/>
          <w:sz w:val="20"/>
          <w:szCs w:val="20"/>
        </w:rPr>
        <w:t>单位：元</w:t>
      </w:r>
    </w:p>
    <w:tbl>
      <w:tblPr>
        <w:tblW w:w="11000" w:type="dxa"/>
        <w:tblInd w:w="93" w:type="dxa"/>
        <w:tblLook w:val="04A0"/>
      </w:tblPr>
      <w:tblGrid>
        <w:gridCol w:w="1632"/>
        <w:gridCol w:w="1468"/>
        <w:gridCol w:w="3142"/>
        <w:gridCol w:w="1468"/>
        <w:gridCol w:w="1810"/>
        <w:gridCol w:w="1480"/>
      </w:tblGrid>
      <w:tr w:rsidR="00552768" w:rsidRPr="00552768">
        <w:trPr>
          <w:trHeight w:val="360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收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支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出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项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经济分类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预算金额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一、财政补助收入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一、一般公共服务支出（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201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112,869,529.00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>二、事业收入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二、外交支出（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202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、工资福利支出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75,765,500.00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>三、上级补助收入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三、国防支出（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203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、商品和服务支出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18,682,968.00</w:t>
            </w:r>
          </w:p>
        </w:tc>
      </w:tr>
      <w:tr w:rsidR="00552768" w:rsidRPr="00552768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四、公共安全支出（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204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129,453,328.00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、对个人和家庭的补助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18,421,061.00</w:t>
            </w:r>
          </w:p>
        </w:tc>
      </w:tr>
      <w:tr w:rsidR="00552768" w:rsidRPr="00552768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五、附属单位上缴收入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五、教育支出（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205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六、科学技术支出（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206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七、文化体育与传媒支出（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207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八、社会保障和就业支出（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208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2,440,729.00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26,569,500.00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九、医疗卫生与计划生育支出（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210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、一般性项目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22,070,000.00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十、节能环保支出（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211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、资本性项目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4,499,500.00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十一、城乡社区支出（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212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、其他项目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十二、农林水支出（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213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十三、交通运输支出（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214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十四、资源勘探信息等支出（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215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十五、商业服务业等支出（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216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十六、金融支出（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217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三、其他支出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4,480,000.00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十七、国土海洋气象等支出（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220</w:t>
            </w: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>不可预见费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4,480,000.00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十八、住房保障支出（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221</w:t>
            </w: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12,024,972.00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绩效工资调节金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十九、粮油物资储备支出（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222</w:t>
            </w: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二十、国债还本付息支出（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228</w:t>
            </w: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二十一、其他支出（</w:t>
            </w: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229</w:t>
            </w: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</w:tr>
      <w:tr w:rsidR="00552768" w:rsidRPr="00552768">
        <w:trPr>
          <w:trHeight w:val="58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七、事业单位动用以前年度基金安排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八、结转和结余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2768" w:rsidRPr="0055276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收入类总计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支出类总计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支出类总计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2768" w:rsidRPr="00552768" w:rsidRDefault="00552768" w:rsidP="005527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2768">
              <w:rPr>
                <w:rFonts w:ascii="Arial" w:eastAsia="宋体" w:hAnsi="Arial" w:cs="Arial"/>
                <w:kern w:val="0"/>
                <w:sz w:val="18"/>
                <w:szCs w:val="18"/>
              </w:rPr>
              <w:t>143,919,029.00</w:t>
            </w:r>
          </w:p>
        </w:tc>
      </w:tr>
    </w:tbl>
    <w:p w:rsidR="00E44C2A" w:rsidRPr="00552768" w:rsidRDefault="00E44C2A" w:rsidP="00552768"/>
    <w:sectPr w:rsidR="00E44C2A" w:rsidRPr="00552768" w:rsidSect="00552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768"/>
    <w:rsid w:val="00552768"/>
    <w:rsid w:val="00E4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2017-11-09T01:54:00Z</dcterms:created>
  <dcterms:modified xsi:type="dcterms:W3CDTF">2017-11-09T01:55:00Z</dcterms:modified>
</cp:coreProperties>
</file>